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5CC26" w14:textId="02F9DA55" w:rsidR="00775EEA" w:rsidRDefault="00C379DF">
      <w:pPr>
        <w:overflowPunct w:val="0"/>
        <w:autoSpaceDE w:val="0"/>
        <w:autoSpaceDN w:val="0"/>
        <w:adjustRightInd w:val="0"/>
        <w:snapToGrid w:val="0"/>
        <w:jc w:val="left"/>
        <w:textAlignment w:val="baseline"/>
        <w:rPr>
          <w:rFonts w:ascii="Arial" w:hAnsi="Arial" w:cs="Arial"/>
          <w:b/>
          <w:bCs/>
          <w:snapToGrid w:val="0"/>
          <w:kern w:val="0"/>
          <w:sz w:val="24"/>
        </w:rPr>
      </w:pPr>
      <w:bookmarkStart w:id="0" w:name="OLE_LINK11"/>
      <w:bookmarkStart w:id="1" w:name="OLE_LINK12"/>
      <w:r w:rsidRPr="00B85368">
        <w:rPr>
          <w:rFonts w:ascii="Arial" w:hAnsi="Arial" w:cs="Arial"/>
          <w:b/>
          <w:bCs/>
          <w:snapToGrid w:val="0"/>
          <w:kern w:val="0"/>
          <w:sz w:val="24"/>
          <w:lang w:val="en-GB"/>
        </w:rPr>
        <w:t>3GPP TSG-RAN WG2 NR AH1807 Meeting</w:t>
      </w:r>
      <w:bookmarkEnd w:id="0"/>
      <w:bookmarkEnd w:id="1"/>
      <w:r w:rsidDel="00C379DF">
        <w:rPr>
          <w:rFonts w:ascii="Arial" w:hAnsi="Arial" w:cs="Arial" w:hint="eastAsia"/>
          <w:b/>
          <w:bCs/>
          <w:snapToGrid w:val="0"/>
          <w:kern w:val="0"/>
          <w:sz w:val="24"/>
          <w:lang w:val="en-GB"/>
        </w:rPr>
        <w:t xml:space="preserve"> </w:t>
      </w:r>
      <w:r w:rsidR="0002363A">
        <w:rPr>
          <w:rFonts w:ascii="Arial" w:hAnsi="Arial" w:cs="Arial" w:hint="eastAsia"/>
          <w:b/>
          <w:bCs/>
          <w:snapToGrid w:val="0"/>
          <w:kern w:val="0"/>
          <w:sz w:val="24"/>
        </w:rPr>
        <w:t xml:space="preserve">                         </w:t>
      </w:r>
      <w:r w:rsidR="00970B06">
        <w:rPr>
          <w:rFonts w:ascii="Arial" w:hAnsi="Arial" w:cs="Arial"/>
          <w:b/>
          <w:bCs/>
          <w:snapToGrid w:val="0"/>
          <w:kern w:val="0"/>
          <w:sz w:val="24"/>
        </w:rPr>
        <w:t xml:space="preserve">    </w:t>
      </w:r>
      <w:r w:rsidR="0002363A">
        <w:rPr>
          <w:rFonts w:ascii="Arial" w:hAnsi="Arial" w:cs="Arial" w:hint="eastAsia"/>
          <w:b/>
          <w:bCs/>
          <w:snapToGrid w:val="0"/>
          <w:kern w:val="0"/>
          <w:sz w:val="24"/>
        </w:rPr>
        <w:t>R2-18</w:t>
      </w:r>
      <w:r w:rsidR="00970B06">
        <w:rPr>
          <w:rFonts w:ascii="Arial" w:hAnsi="Arial" w:cs="Arial"/>
          <w:b/>
          <w:bCs/>
          <w:snapToGrid w:val="0"/>
          <w:kern w:val="0"/>
          <w:sz w:val="24"/>
        </w:rPr>
        <w:t>09628</w:t>
      </w:r>
    </w:p>
    <w:p w14:paraId="3475CCCF" w14:textId="77777777" w:rsidR="00775EEA" w:rsidRDefault="0002363A">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Montreal, Canada, 2nd - 6th July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14:paraId="263EF68B" w14:textId="77777777" w:rsidR="00775EEA" w:rsidRDefault="00775EEA">
      <w:pPr>
        <w:overflowPunct w:val="0"/>
        <w:autoSpaceDE w:val="0"/>
        <w:autoSpaceDN w:val="0"/>
        <w:adjustRightInd w:val="0"/>
        <w:snapToGrid w:val="0"/>
        <w:jc w:val="left"/>
        <w:textAlignment w:val="baseline"/>
        <w:rPr>
          <w:rFonts w:ascii="Arial" w:hAnsi="Arial" w:cs="Arial"/>
          <w:b/>
          <w:bCs/>
          <w:snapToGrid w:val="0"/>
          <w:kern w:val="0"/>
          <w:sz w:val="24"/>
        </w:rPr>
      </w:pPr>
    </w:p>
    <w:p w14:paraId="58850810" w14:textId="77777777" w:rsidR="00775EEA" w:rsidRDefault="00775EEA">
      <w:pPr>
        <w:overflowPunct w:val="0"/>
        <w:autoSpaceDE w:val="0"/>
        <w:autoSpaceDN w:val="0"/>
        <w:adjustRightInd w:val="0"/>
        <w:snapToGrid w:val="0"/>
        <w:jc w:val="left"/>
        <w:textAlignment w:val="baseline"/>
        <w:rPr>
          <w:rFonts w:ascii="Arial" w:hAnsi="Arial" w:cs="Arial"/>
          <w:b/>
          <w:bCs/>
          <w:snapToGrid w:val="0"/>
          <w:kern w:val="0"/>
          <w:sz w:val="24"/>
        </w:rPr>
      </w:pPr>
    </w:p>
    <w:p w14:paraId="0293384A" w14:textId="77777777"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p>
    <w:p w14:paraId="64E326A1" w14:textId="46398FC6" w:rsidR="00775EEA" w:rsidRDefault="0002363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Handling of RLM related timers and counters</w:t>
      </w:r>
      <w:r w:rsidR="00237C71">
        <w:rPr>
          <w:rFonts w:ascii="Arial" w:hAnsi="Arial" w:cs="Arial"/>
          <w:b/>
          <w:bCs/>
          <w:snapToGrid w:val="0"/>
          <w:kern w:val="0"/>
          <w:sz w:val="24"/>
        </w:rPr>
        <w:t xml:space="preserve"> (RIL Z199)</w:t>
      </w:r>
    </w:p>
    <w:p w14:paraId="794DCDB9" w14:textId="3CA6F50F"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ascii="Arial" w:hAnsi="Arial" w:cs="Arial" w:hint="eastAsia"/>
          <w:b/>
          <w:bCs/>
          <w:snapToGrid w:val="0"/>
          <w:kern w:val="0"/>
          <w:sz w:val="24"/>
        </w:rPr>
        <w:tab/>
      </w:r>
      <w:r w:rsidR="007D4A89">
        <w:rPr>
          <w:rFonts w:ascii="Arial" w:hAnsi="Arial" w:cs="Arial"/>
          <w:b/>
          <w:bCs/>
          <w:snapToGrid w:val="0"/>
          <w:kern w:val="0"/>
          <w:sz w:val="24"/>
        </w:rPr>
        <w:t>10.4.3.2</w:t>
      </w:r>
    </w:p>
    <w:p w14:paraId="38DA1DE1" w14:textId="77777777"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14:paraId="22B91B54"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5A3025" w14:textId="77777777" w:rsidR="00775EEA" w:rsidRDefault="0002363A">
      <w:r>
        <w:rPr>
          <w:rFonts w:hint="eastAsia"/>
        </w:rPr>
        <w:t>At RAN2#101, it was agreed that:</w:t>
      </w:r>
    </w:p>
    <w:p w14:paraId="48F5D1FC" w14:textId="77777777" w:rsidR="00775EEA" w:rsidRDefault="0002363A">
      <w:pPr>
        <w:ind w:leftChars="100" w:left="210"/>
        <w:rPr>
          <w:i/>
          <w:iCs/>
        </w:rPr>
      </w:pPr>
      <w:r>
        <w:rPr>
          <w:rFonts w:hint="eastAsia"/>
          <w:i/>
          <w:iCs/>
        </w:rPr>
        <w:t>==&gt; When the NW reconfigures the RLM parameters (threshold or resources), the UE resets the RLM/RLF timers and counters.</w:t>
      </w:r>
    </w:p>
    <w:p w14:paraId="19858285" w14:textId="77777777" w:rsidR="00775EEA" w:rsidRDefault="0002363A">
      <w:r>
        <w:rPr>
          <w:rFonts w:hint="eastAsia"/>
        </w:rPr>
        <w:t xml:space="preserve">The agreement has been captured in the field description of </w:t>
      </w:r>
      <w:proofErr w:type="spellStart"/>
      <w:r>
        <w:rPr>
          <w:rFonts w:hint="eastAsia"/>
          <w:i/>
          <w:iCs/>
        </w:rPr>
        <w:t>failureDetectionResourcesToAddModList</w:t>
      </w:r>
      <w:proofErr w:type="spellEnd"/>
      <w:r>
        <w:rPr>
          <w:rFonts w:hint="eastAsia"/>
          <w:i/>
          <w:iCs/>
        </w:rPr>
        <w:t xml:space="preserve"> </w:t>
      </w:r>
      <w:r>
        <w:rPr>
          <w:rFonts w:hint="eastAsia"/>
        </w:rPr>
        <w:t>as following:</w:t>
      </w:r>
    </w:p>
    <w:p w14:paraId="31ECF738" w14:textId="77777777" w:rsidR="00775EEA" w:rsidRDefault="0002363A">
      <w:pPr>
        <w:rPr>
          <w:i/>
          <w:iCs/>
        </w:rPr>
      </w:pPr>
      <w:r>
        <w:rPr>
          <w:rFonts w:hint="eastAsia"/>
          <w:i/>
          <w:iCs/>
        </w:rPr>
        <w:t>When the RS(s) for RLF is reconfigured by the network, the UE resets T310 and the counters related to N310 and N311.</w:t>
      </w:r>
    </w:p>
    <w:p w14:paraId="47BEF638" w14:textId="77777777" w:rsidR="005A5C25" w:rsidRDefault="0002363A">
      <w:r>
        <w:rPr>
          <w:rFonts w:hint="eastAsia"/>
        </w:rPr>
        <w:t xml:space="preserve">However, RS(s) for RLM can be either explicitly configured by RRC or </w:t>
      </w:r>
      <w:bookmarkStart w:id="4" w:name="OLE_LINK16"/>
      <w:bookmarkStart w:id="5" w:name="OLE_LINK17"/>
      <w:r>
        <w:rPr>
          <w:rFonts w:hint="eastAsia"/>
        </w:rPr>
        <w:t>implicitly derived from the activated TCI-State for PDCCH</w:t>
      </w:r>
      <w:bookmarkEnd w:id="4"/>
      <w:bookmarkEnd w:id="5"/>
      <w:r>
        <w:rPr>
          <w:rFonts w:hint="eastAsia"/>
        </w:rPr>
        <w:t xml:space="preserve">. In case of implicit derivation, we proposed at last meeting to align with the explicit reconfiguration handling if the activated TCI-State for PDCCH changes, i.e. the RS(s) for RLM changes </w:t>
      </w:r>
      <w:r>
        <w:rPr>
          <w:rFonts w:hint="eastAsia"/>
        </w:rPr>
        <w:fldChar w:fldCharType="begin"/>
      </w:r>
      <w:r>
        <w:rPr>
          <w:rFonts w:hint="eastAsia"/>
        </w:rPr>
        <w:instrText xml:space="preserve"> REF _Ref19113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However, no consensus was achieved. </w:t>
      </w:r>
    </w:p>
    <w:p w14:paraId="0CC20851" w14:textId="77777777" w:rsidR="005A5C25" w:rsidRDefault="00212E15" w:rsidP="005A5C25">
      <w:pPr>
        <w:pStyle w:val="Doc-title"/>
        <w:rPr>
          <w:i/>
          <w:iCs/>
        </w:rPr>
      </w:pPr>
      <w:hyperlink r:id="rId9" w:history="1">
        <w:r w:rsidR="005A5C25">
          <w:rPr>
            <w:rStyle w:val="Hyperlink"/>
            <w:i/>
            <w:iCs/>
          </w:rPr>
          <w:t>R2-18</w:t>
        </w:r>
        <w:bookmarkStart w:id="6" w:name="_Hlt514162618"/>
        <w:r w:rsidR="005A5C25">
          <w:rPr>
            <w:rStyle w:val="Hyperlink"/>
            <w:i/>
            <w:iCs/>
          </w:rPr>
          <w:t>0</w:t>
        </w:r>
        <w:bookmarkEnd w:id="6"/>
        <w:r w:rsidR="005A5C25">
          <w:rPr>
            <w:rStyle w:val="Hyperlink"/>
            <w:i/>
            <w:iCs/>
          </w:rPr>
          <w:t>7434</w:t>
        </w:r>
      </w:hyperlink>
      <w:r w:rsidR="005A5C25">
        <w:rPr>
          <w:i/>
          <w:iCs/>
        </w:rPr>
        <w:tab/>
        <w:t xml:space="preserve">CR for the configuration of </w:t>
      </w:r>
      <w:proofErr w:type="spellStart"/>
      <w:r w:rsidR="005A5C25">
        <w:rPr>
          <w:i/>
          <w:iCs/>
        </w:rPr>
        <w:t>RadioLinkMonitoringConfig</w:t>
      </w:r>
      <w:proofErr w:type="spellEnd"/>
      <w:r w:rsidR="005A5C25">
        <w:rPr>
          <w:i/>
          <w:iCs/>
        </w:rPr>
        <w:t xml:space="preserve">; ZTE Corporation; </w:t>
      </w:r>
      <w:proofErr w:type="spellStart"/>
      <w:r w:rsidR="005A5C25">
        <w:rPr>
          <w:i/>
          <w:iCs/>
        </w:rPr>
        <w:t>draftCR</w:t>
      </w:r>
      <w:proofErr w:type="spellEnd"/>
      <w:r w:rsidR="005A5C25">
        <w:rPr>
          <w:i/>
          <w:iCs/>
        </w:rPr>
        <w:t xml:space="preserve">; available; Rel-15; 38.331; 15.1.0; F; </w:t>
      </w:r>
    </w:p>
    <w:p w14:paraId="0AC5B7B6" w14:textId="77777777" w:rsidR="005A5C25" w:rsidRDefault="005A5C25" w:rsidP="005A5C25">
      <w:pPr>
        <w:pStyle w:val="Doc-text2"/>
        <w:rPr>
          <w:i/>
          <w:iCs/>
        </w:rPr>
      </w:pPr>
      <w:r>
        <w:rPr>
          <w:i/>
          <w:iCs/>
        </w:rPr>
        <w:t>-</w:t>
      </w:r>
      <w:r>
        <w:rPr>
          <w:i/>
          <w:iCs/>
        </w:rPr>
        <w:tab/>
        <w:t xml:space="preserve">Ericsson thinks that a change of reference signal should not reset timers and counters. If the signal became worse than the previous it is actually better to trigger the failure quickly. If the signal is better than the previous, no failure will be declared anyway. </w:t>
      </w:r>
    </w:p>
    <w:p w14:paraId="5E258201" w14:textId="77777777" w:rsidR="005A5C25" w:rsidRDefault="005A5C25" w:rsidP="005A5C25">
      <w:pPr>
        <w:pStyle w:val="Doc-text2"/>
        <w:rPr>
          <w:i/>
          <w:iCs/>
        </w:rPr>
      </w:pPr>
      <w:r>
        <w:rPr>
          <w:i/>
          <w:iCs/>
        </w:rPr>
        <w:t>=&gt;</w:t>
      </w:r>
      <w:r>
        <w:rPr>
          <w:i/>
          <w:iCs/>
        </w:rPr>
        <w:tab/>
        <w:t xml:space="preserve">ZTE can come back next meeting if they see more need for alignment. </w:t>
      </w:r>
    </w:p>
    <w:p w14:paraId="5FF945BD" w14:textId="77777777" w:rsidR="005A5C25" w:rsidRDefault="005A5C25" w:rsidP="005A5C25">
      <w:pPr>
        <w:pStyle w:val="Doc-text2"/>
        <w:rPr>
          <w:i/>
          <w:iCs/>
          <w:lang w:val="en-US" w:eastAsia="zh-CN"/>
        </w:rPr>
      </w:pPr>
      <w:r>
        <w:rPr>
          <w:i/>
          <w:iCs/>
        </w:rPr>
        <w:t>=&gt;</w:t>
      </w:r>
      <w:r>
        <w:rPr>
          <w:i/>
          <w:iCs/>
        </w:rPr>
        <w:tab/>
        <w:t>Not agreed</w:t>
      </w:r>
    </w:p>
    <w:p w14:paraId="6AD4DD15" w14:textId="03F8A4BB" w:rsidR="00775EEA" w:rsidRDefault="0002363A">
      <w:r>
        <w:rPr>
          <w:rFonts w:hint="eastAsia"/>
        </w:rPr>
        <w:t xml:space="preserve">In this contribution, the issue will be further clarified. </w:t>
      </w:r>
    </w:p>
    <w:p w14:paraId="0332623F"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3EEFC8DA" w14:textId="7934D0E9" w:rsidR="00775EEA" w:rsidRDefault="007B79D0">
      <w:r>
        <w:t>T</w:t>
      </w:r>
      <w:r w:rsidR="0002363A">
        <w:rPr>
          <w:rFonts w:hint="eastAsia"/>
        </w:rPr>
        <w:t>he first question is</w:t>
      </w:r>
      <w:r w:rsidR="00B83826">
        <w:t>:</w:t>
      </w:r>
      <w:r w:rsidR="0002363A">
        <w:rPr>
          <w:rFonts w:hint="eastAsia"/>
        </w:rPr>
        <w:t xml:space="preserve"> </w:t>
      </w:r>
      <w:r w:rsidR="0002363A" w:rsidRPr="005E1A7E">
        <w:rPr>
          <w:b/>
          <w:i/>
        </w:rPr>
        <w:t xml:space="preserve">when the </w:t>
      </w:r>
      <w:bookmarkStart w:id="7" w:name="OLE_LINK2"/>
      <w:r w:rsidR="0002363A" w:rsidRPr="005E1A7E">
        <w:rPr>
          <w:b/>
          <w:i/>
        </w:rPr>
        <w:t>RS(s) for RLM</w:t>
      </w:r>
      <w:bookmarkEnd w:id="7"/>
      <w:r w:rsidR="0002363A" w:rsidRPr="005E1A7E">
        <w:rPr>
          <w:b/>
          <w:i/>
        </w:rPr>
        <w:t xml:space="preserve"> will be changed</w:t>
      </w:r>
      <w:r w:rsidR="0002363A">
        <w:rPr>
          <w:rFonts w:hint="eastAsia"/>
        </w:rPr>
        <w:t xml:space="preserve">? From our understanding, typically, the NW may change the RS(s) when beam switching happens. And </w:t>
      </w:r>
      <w:r w:rsidR="00B73890">
        <w:t xml:space="preserve">it can </w:t>
      </w:r>
      <w:r w:rsidR="0002363A">
        <w:rPr>
          <w:rFonts w:hint="eastAsia"/>
        </w:rPr>
        <w:t xml:space="preserve">be </w:t>
      </w:r>
      <w:r w:rsidR="00B83826">
        <w:t xml:space="preserve">expected </w:t>
      </w:r>
      <w:r w:rsidR="0002363A">
        <w:rPr>
          <w:rFonts w:hint="eastAsia"/>
        </w:rPr>
        <w:t xml:space="preserve">that the NW </w:t>
      </w:r>
      <w:r w:rsidR="00B73890">
        <w:t>would</w:t>
      </w:r>
      <w:r w:rsidR="0002363A">
        <w:rPr>
          <w:rFonts w:hint="eastAsia"/>
        </w:rPr>
        <w:t xml:space="preserve"> switch to </w:t>
      </w:r>
      <w:r w:rsidR="00B73890">
        <w:t>a</w:t>
      </w:r>
      <w:r w:rsidR="00B73890">
        <w:rPr>
          <w:rFonts w:hint="eastAsia"/>
        </w:rPr>
        <w:t xml:space="preserve"> </w:t>
      </w:r>
      <w:r w:rsidR="0002363A">
        <w:rPr>
          <w:rFonts w:hint="eastAsia"/>
        </w:rPr>
        <w:t xml:space="preserve">better serving </w:t>
      </w:r>
      <w:r w:rsidR="0002363A">
        <w:rPr>
          <w:rFonts w:hint="eastAsia"/>
        </w:rPr>
        <w:lastRenderedPageBreak/>
        <w:t xml:space="preserve">beam(s). As a consequence, the signal of the new RS(s) would be typically better than the previous ones. </w:t>
      </w:r>
      <w:r w:rsidR="00B73890">
        <w:t xml:space="preserve">However, if the timers and counters are not reset, there is a risk that an RLF will occur unnecessarily. This is because, the UE L1 algorithms and filters will </w:t>
      </w:r>
      <w:r w:rsidR="00971B3B">
        <w:t>take time to settle on the new resources and if the timers and counters are not reset and they are close to expiry, then unnecessary RLF will be triggered after the reconfiguration. Further, resetting timers and counters is also consistent with what is done in LTE (</w:t>
      </w:r>
      <w:r w:rsidR="007C60A1">
        <w:t xml:space="preserve">e.g. </w:t>
      </w:r>
      <w:r w:rsidR="00971B3B">
        <w:t>when the CRS change</w:t>
      </w:r>
      <w:r w:rsidR="007C60A1">
        <w:t>s – at handover</w:t>
      </w:r>
      <w:r w:rsidR="00971B3B">
        <w:t>).</w:t>
      </w:r>
    </w:p>
    <w:p w14:paraId="0FF9355B" w14:textId="08482F0A" w:rsidR="00775EEA" w:rsidRDefault="0002363A">
      <w:r>
        <w:rPr>
          <w:rFonts w:hint="eastAsia"/>
        </w:rPr>
        <w:t xml:space="preserve">Given the above, the agreement we made to reset the RLM related timers and counters with the reconfiguration of RS(s) </w:t>
      </w:r>
      <w:r w:rsidR="00F93385">
        <w:t>should also</w:t>
      </w:r>
      <w:r w:rsidR="00F93385">
        <w:rPr>
          <w:rFonts w:hint="eastAsia"/>
        </w:rPr>
        <w:t xml:space="preserve"> </w:t>
      </w:r>
      <w:r>
        <w:rPr>
          <w:rFonts w:hint="eastAsia"/>
        </w:rPr>
        <w:t xml:space="preserve">be used </w:t>
      </w:r>
      <w:r w:rsidR="00F93385">
        <w:t>for the RS(s) changes</w:t>
      </w:r>
      <w:r w:rsidR="00582D40">
        <w:t xml:space="preserve"> when the RS(s) </w:t>
      </w:r>
      <w:r w:rsidR="000B7340">
        <w:t xml:space="preserve">is </w:t>
      </w:r>
      <w:r w:rsidR="00F93385">
        <w:rPr>
          <w:rFonts w:hint="eastAsia"/>
        </w:rPr>
        <w:t>implicitly derived from the activated TCI-State for PDCCH</w:t>
      </w:r>
      <w:r w:rsidR="00F93385">
        <w:t xml:space="preserve"> </w:t>
      </w:r>
      <w:r>
        <w:rPr>
          <w:rFonts w:hint="eastAsia"/>
        </w:rPr>
        <w:t>to avoid unnecessary trigger</w:t>
      </w:r>
      <w:r w:rsidR="007C60A1">
        <w:t>ing</w:t>
      </w:r>
      <w:r>
        <w:rPr>
          <w:rFonts w:hint="eastAsia"/>
        </w:rPr>
        <w:t xml:space="preserve"> of RLF. </w:t>
      </w:r>
    </w:p>
    <w:p w14:paraId="6680AC96" w14:textId="64A4AEF1" w:rsidR="00775EEA" w:rsidRDefault="0002363A">
      <w:pPr>
        <w:rPr>
          <w:b/>
          <w:bCs/>
        </w:rPr>
      </w:pPr>
      <w:r>
        <w:rPr>
          <w:rFonts w:hint="eastAsia"/>
          <w:b/>
          <w:bCs/>
        </w:rPr>
        <w:t xml:space="preserve">Proposal 1: RAN2 to reconfirm </w:t>
      </w:r>
      <w:r w:rsidR="00971B3B">
        <w:rPr>
          <w:b/>
          <w:bCs/>
        </w:rPr>
        <w:t>that</w:t>
      </w:r>
      <w:r w:rsidR="00971B3B">
        <w:rPr>
          <w:rFonts w:hint="eastAsia"/>
          <w:b/>
          <w:bCs/>
        </w:rPr>
        <w:t xml:space="preserve"> </w:t>
      </w:r>
      <w:r>
        <w:rPr>
          <w:rFonts w:hint="eastAsia"/>
          <w:b/>
          <w:bCs/>
        </w:rPr>
        <w:t>the RLM related timers and counters should be reset when the RS(s) for RLM changes.</w:t>
      </w:r>
    </w:p>
    <w:p w14:paraId="3DC24267" w14:textId="58558399" w:rsidR="00775EEA" w:rsidRDefault="00971B3B">
      <w:r>
        <w:t xml:space="preserve">Then, the next </w:t>
      </w:r>
      <w:r w:rsidR="007C60A1">
        <w:t>issue</w:t>
      </w:r>
      <w:r>
        <w:t xml:space="preserve"> </w:t>
      </w:r>
      <w:r w:rsidR="007C60A1">
        <w:t xml:space="preserve">is </w:t>
      </w:r>
      <w:r>
        <w:t xml:space="preserve">to find a good way to specify the UE behavior for resetting the timers and counters. Currently this </w:t>
      </w:r>
      <w:r w:rsidR="00B83826">
        <w:t xml:space="preserve">is </w:t>
      </w:r>
      <w:r>
        <w:t>captured as a sentence in the field description of ASN.1 and this is not ideal.</w:t>
      </w:r>
      <w:r w:rsidR="0002363A">
        <w:rPr>
          <w:rFonts w:hint="eastAsia"/>
        </w:rPr>
        <w:t xml:space="preserve"> </w:t>
      </w:r>
      <w:r>
        <w:t>W</w:t>
      </w:r>
      <w:r w:rsidR="0002363A">
        <w:rPr>
          <w:rFonts w:hint="eastAsia"/>
        </w:rPr>
        <w:t xml:space="preserve">e propose to align the handling </w:t>
      </w:r>
      <w:r w:rsidR="00B83826">
        <w:t xml:space="preserve">of the timers and counters </w:t>
      </w:r>
      <w:r w:rsidR="0002363A">
        <w:rPr>
          <w:rFonts w:hint="eastAsia"/>
        </w:rPr>
        <w:t>for RS(s) changes due to explicit reconfiguration and RS(s) changes due to implicit derivation</w:t>
      </w:r>
      <w:r>
        <w:t xml:space="preserve"> </w:t>
      </w:r>
      <w:r w:rsidR="00B83826">
        <w:t xml:space="preserve">based on TCI state </w:t>
      </w:r>
      <w:r>
        <w:t>and specify this in the normative text</w:t>
      </w:r>
      <w:r w:rsidR="0002363A">
        <w:rPr>
          <w:rFonts w:hint="eastAsia"/>
        </w:rPr>
        <w:t>. In other word</w:t>
      </w:r>
      <w:r>
        <w:t>s</w:t>
      </w:r>
      <w:r w:rsidR="0002363A">
        <w:rPr>
          <w:rFonts w:hint="eastAsia"/>
        </w:rPr>
        <w:t>, the UE</w:t>
      </w:r>
      <w:r w:rsidR="00B83826">
        <w:t xml:space="preserve"> should</w:t>
      </w:r>
      <w:r w:rsidR="0002363A">
        <w:rPr>
          <w:rFonts w:hint="eastAsia"/>
        </w:rPr>
        <w:t xml:space="preserve"> reset T310 and the counters related to N310 and N311 for all the following cases:</w:t>
      </w:r>
    </w:p>
    <w:p w14:paraId="607A4AF9" w14:textId="77777777" w:rsidR="00775EEA" w:rsidRDefault="0002363A">
      <w:pPr>
        <w:numPr>
          <w:ilvl w:val="0"/>
          <w:numId w:val="4"/>
        </w:numPr>
        <w:ind w:left="840"/>
      </w:pPr>
      <w:r>
        <w:rPr>
          <w:rFonts w:hint="eastAsia"/>
        </w:rPr>
        <w:t xml:space="preserve">The RS(s) for RLF is reconfigured by the network (i.e. in </w:t>
      </w:r>
      <w:proofErr w:type="spellStart"/>
      <w:r>
        <w:rPr>
          <w:rFonts w:hint="eastAsia"/>
          <w:i/>
          <w:iCs/>
        </w:rPr>
        <w:t>RadioLinkMonitoringRS</w:t>
      </w:r>
      <w:proofErr w:type="spellEnd"/>
      <w:r>
        <w:rPr>
          <w:rFonts w:hint="eastAsia"/>
          <w:i/>
          <w:iCs/>
        </w:rPr>
        <w:t xml:space="preserve"> </w:t>
      </w:r>
      <w:r>
        <w:rPr>
          <w:rFonts w:hint="eastAsia"/>
        </w:rPr>
        <w:t>);</w:t>
      </w:r>
    </w:p>
    <w:p w14:paraId="4E9B1F54" w14:textId="51065E6C" w:rsidR="00775EEA" w:rsidRDefault="0002363A">
      <w:pPr>
        <w:numPr>
          <w:ilvl w:val="0"/>
          <w:numId w:val="4"/>
        </w:numPr>
        <w:ind w:left="840"/>
      </w:pPr>
      <w:r>
        <w:rPr>
          <w:rFonts w:hint="eastAsia"/>
        </w:rPr>
        <w:t xml:space="preserve">No </w:t>
      </w:r>
      <w:proofErr w:type="spellStart"/>
      <w:r>
        <w:rPr>
          <w:rFonts w:hint="eastAsia"/>
          <w:i/>
          <w:iCs/>
        </w:rPr>
        <w:t>RadioLinkMonitoringRS</w:t>
      </w:r>
      <w:proofErr w:type="spellEnd"/>
      <w:r>
        <w:rPr>
          <w:rFonts w:hint="eastAsia"/>
          <w:i/>
          <w:iCs/>
        </w:rPr>
        <w:t xml:space="preserve"> </w:t>
      </w:r>
      <w:r>
        <w:rPr>
          <w:rFonts w:hint="eastAsia"/>
        </w:rPr>
        <w:t xml:space="preserve">for RLF is </w:t>
      </w:r>
      <w:r w:rsidR="00971B3B">
        <w:t xml:space="preserve">explicitly </w:t>
      </w:r>
      <w:r>
        <w:rPr>
          <w:rFonts w:hint="eastAsia"/>
        </w:rPr>
        <w:t>configured and the TCI-State of the PDCCH is reconfigured to another one when there</w:t>
      </w:r>
      <w:r>
        <w:t>’</w:t>
      </w:r>
      <w:r>
        <w:rPr>
          <w:rFonts w:hint="eastAsia"/>
        </w:rPr>
        <w:t xml:space="preserve">s only one single TCI state configured in the </w:t>
      </w:r>
      <w:proofErr w:type="spellStart"/>
      <w:r>
        <w:rPr>
          <w:rFonts w:hint="eastAsia"/>
          <w:i/>
          <w:iCs/>
        </w:rPr>
        <w:t>tci-StatesPDCCH-ToAddList</w:t>
      </w:r>
      <w:proofErr w:type="spellEnd"/>
      <w:r>
        <w:rPr>
          <w:rStyle w:val="FootnoteReference"/>
          <w:rFonts w:hint="eastAsia"/>
        </w:rPr>
        <w:footnoteReference w:id="1"/>
      </w:r>
      <w:r>
        <w:rPr>
          <w:rFonts w:hint="eastAsia"/>
        </w:rPr>
        <w:t>;</w:t>
      </w:r>
    </w:p>
    <w:p w14:paraId="300DB06F" w14:textId="2E336080" w:rsidR="00775EEA" w:rsidRDefault="0002363A">
      <w:pPr>
        <w:numPr>
          <w:ilvl w:val="0"/>
          <w:numId w:val="4"/>
        </w:numPr>
        <w:ind w:left="840"/>
      </w:pPr>
      <w:r>
        <w:rPr>
          <w:rFonts w:hint="eastAsia"/>
        </w:rPr>
        <w:t xml:space="preserve">No </w:t>
      </w:r>
      <w:proofErr w:type="spellStart"/>
      <w:r>
        <w:rPr>
          <w:rFonts w:hint="eastAsia"/>
          <w:i/>
          <w:iCs/>
        </w:rPr>
        <w:t>RadioLinkMonitoringRS</w:t>
      </w:r>
      <w:proofErr w:type="spellEnd"/>
      <w:r>
        <w:rPr>
          <w:rFonts w:hint="eastAsia"/>
          <w:i/>
          <w:iCs/>
        </w:rPr>
        <w:t xml:space="preserve"> </w:t>
      </w:r>
      <w:r>
        <w:rPr>
          <w:rFonts w:hint="eastAsia"/>
        </w:rPr>
        <w:t>for RLF is configured and the MAC CE (TCI State Indication for UE-specific PDCCH MAC CE) activates another TCI State</w:t>
      </w:r>
      <w:r w:rsidR="00971B3B">
        <w:t xml:space="preserve"> (when multiple TCI states are configured for the UE)</w:t>
      </w:r>
      <w:r>
        <w:rPr>
          <w:rFonts w:hint="eastAsia"/>
        </w:rPr>
        <w:t>;</w:t>
      </w:r>
    </w:p>
    <w:p w14:paraId="183660C7" w14:textId="55DC7621" w:rsidR="00775EEA" w:rsidRDefault="00971B3B">
      <w:r>
        <w:t xml:space="preserve">Based on the above, </w:t>
      </w:r>
      <w:r w:rsidR="0002363A">
        <w:rPr>
          <w:rFonts w:hint="eastAsia"/>
        </w:rPr>
        <w:t>we</w:t>
      </w:r>
      <w:r>
        <w:t xml:space="preserve"> propose to</w:t>
      </w:r>
      <w:r w:rsidR="0002363A">
        <w:rPr>
          <w:rFonts w:hint="eastAsia"/>
        </w:rPr>
        <w:t xml:space="preserve"> add a new sub-section under 5.3.10</w:t>
      </w:r>
      <w:r w:rsidR="00475EE7">
        <w:t xml:space="preserve"> </w:t>
      </w:r>
      <w:r w:rsidR="0002363A">
        <w:rPr>
          <w:rFonts w:hint="eastAsia"/>
        </w:rPr>
        <w:t xml:space="preserve">Radio link failure related actions to </w:t>
      </w:r>
      <w:r>
        <w:t>capture</w:t>
      </w:r>
      <w:r>
        <w:rPr>
          <w:rFonts w:hint="eastAsia"/>
        </w:rPr>
        <w:t xml:space="preserve"> </w:t>
      </w:r>
      <w:r w:rsidR="0002363A">
        <w:rPr>
          <w:rFonts w:hint="eastAsia"/>
        </w:rPr>
        <w:t>this:</w:t>
      </w:r>
    </w:p>
    <w:tbl>
      <w:tblPr>
        <w:tblStyle w:val="TableGrid"/>
        <w:tblW w:w="9997" w:type="dxa"/>
        <w:tblLayout w:type="fixed"/>
        <w:tblLook w:val="04A0" w:firstRow="1" w:lastRow="0" w:firstColumn="1" w:lastColumn="0" w:noHBand="0" w:noVBand="1"/>
      </w:tblPr>
      <w:tblGrid>
        <w:gridCol w:w="9997"/>
      </w:tblGrid>
      <w:tr w:rsidR="00775EEA" w14:paraId="5830465E" w14:textId="77777777">
        <w:tc>
          <w:tcPr>
            <w:tcW w:w="9997" w:type="dxa"/>
          </w:tcPr>
          <w:p w14:paraId="792B6C96" w14:textId="77777777" w:rsidR="00775EEA" w:rsidRDefault="0002363A">
            <w:pPr>
              <w:rPr>
                <w:b/>
                <w:bCs/>
                <w:sz w:val="28"/>
                <w:szCs w:val="28"/>
              </w:rPr>
            </w:pPr>
            <w:bookmarkStart w:id="8" w:name="_Toc510018509"/>
            <w:r>
              <w:rPr>
                <w:b/>
                <w:bCs/>
                <w:sz w:val="28"/>
                <w:szCs w:val="28"/>
              </w:rPr>
              <w:t>5.3.10.</w:t>
            </w:r>
            <w:r>
              <w:rPr>
                <w:rFonts w:hint="eastAsia"/>
                <w:b/>
                <w:bCs/>
                <w:sz w:val="28"/>
                <w:szCs w:val="28"/>
              </w:rPr>
              <w:t>4</w:t>
            </w:r>
            <w:r>
              <w:rPr>
                <w:b/>
                <w:bCs/>
                <w:sz w:val="28"/>
                <w:szCs w:val="28"/>
              </w:rPr>
              <w:tab/>
            </w:r>
            <w:bookmarkEnd w:id="8"/>
            <w:r>
              <w:rPr>
                <w:rFonts w:hint="eastAsia"/>
                <w:b/>
                <w:bCs/>
                <w:sz w:val="28"/>
                <w:szCs w:val="28"/>
              </w:rPr>
              <w:t>Handling of RLF Timers &amp; Constants</w:t>
            </w:r>
          </w:p>
          <w:p w14:paraId="11F19C79" w14:textId="77777777" w:rsidR="00775EEA" w:rsidRDefault="0002363A">
            <w:pPr>
              <w:rPr>
                <w:rFonts w:eastAsia="MS Mincho"/>
              </w:rPr>
            </w:pPr>
            <w:r>
              <w:t>The UE shall:</w:t>
            </w:r>
          </w:p>
          <w:p w14:paraId="7D0C89AC" w14:textId="77777777" w:rsidR="00775EEA" w:rsidRDefault="0002363A">
            <w:pPr>
              <w:pStyle w:val="B1"/>
              <w:numPr>
                <w:ilvl w:val="0"/>
                <w:numId w:val="5"/>
              </w:numPr>
              <w:rPr>
                <w:lang w:val="en-US" w:eastAsia="zh-CN"/>
              </w:rPr>
            </w:pPr>
            <w:r>
              <w:rPr>
                <w:rFonts w:hint="eastAsia"/>
                <w:lang w:val="en-US" w:eastAsia="zh-CN"/>
              </w:rPr>
              <w:t xml:space="preserve">if at least one </w:t>
            </w:r>
            <w:bookmarkStart w:id="9" w:name="OLE_LINK3"/>
            <w:proofErr w:type="spellStart"/>
            <w:r>
              <w:rPr>
                <w:rFonts w:hint="eastAsia"/>
                <w:i/>
                <w:iCs/>
                <w:lang w:val="en-US" w:eastAsia="zh-CN"/>
              </w:rPr>
              <w:t>RadioLinkMonitoringRS</w:t>
            </w:r>
            <w:proofErr w:type="spellEnd"/>
            <w:r>
              <w:rPr>
                <w:rFonts w:hint="eastAsia"/>
                <w:i/>
                <w:iCs/>
                <w:lang w:val="en-US" w:eastAsia="zh-CN"/>
              </w:rPr>
              <w:t xml:space="preserve"> </w:t>
            </w:r>
            <w:bookmarkEnd w:id="9"/>
            <w:r>
              <w:rPr>
                <w:rFonts w:hint="eastAsia"/>
                <w:lang w:val="en-US" w:eastAsia="zh-CN"/>
              </w:rPr>
              <w:t xml:space="preserve">with the </w:t>
            </w:r>
            <w:r>
              <w:rPr>
                <w:rFonts w:hint="eastAsia"/>
                <w:i/>
                <w:iCs/>
                <w:lang w:val="en-US" w:eastAsia="zh-CN"/>
              </w:rPr>
              <w:t xml:space="preserve">purpose </w:t>
            </w:r>
            <w:r>
              <w:rPr>
                <w:rFonts w:hint="eastAsia"/>
                <w:lang w:val="en-US" w:eastAsia="zh-CN"/>
              </w:rPr>
              <w:t xml:space="preserve">set as </w:t>
            </w:r>
            <w:proofErr w:type="spellStart"/>
            <w:r>
              <w:rPr>
                <w:rFonts w:hint="eastAsia"/>
                <w:i/>
                <w:iCs/>
                <w:lang w:val="en-US" w:eastAsia="zh-CN"/>
              </w:rPr>
              <w:t>rlf</w:t>
            </w:r>
            <w:proofErr w:type="spellEnd"/>
            <w:r>
              <w:rPr>
                <w:rFonts w:hint="eastAsia"/>
                <w:i/>
                <w:iCs/>
                <w:lang w:val="en-US" w:eastAsia="zh-CN"/>
              </w:rPr>
              <w:t xml:space="preserve"> </w:t>
            </w:r>
            <w:r>
              <w:rPr>
                <w:rFonts w:hint="eastAsia"/>
                <w:lang w:val="en-US" w:eastAsia="zh-CN"/>
              </w:rPr>
              <w:t xml:space="preserve">or </w:t>
            </w:r>
            <w:r>
              <w:rPr>
                <w:rFonts w:hint="eastAsia"/>
                <w:i/>
                <w:iCs/>
                <w:lang w:val="en-US" w:eastAsia="zh-CN"/>
              </w:rPr>
              <w:t xml:space="preserve">both </w:t>
            </w:r>
            <w:r>
              <w:rPr>
                <w:rFonts w:hint="eastAsia"/>
                <w:lang w:val="en-US" w:eastAsia="zh-CN"/>
              </w:rPr>
              <w:t xml:space="preserve">is configured in the </w:t>
            </w:r>
            <w:proofErr w:type="spellStart"/>
            <w:r>
              <w:rPr>
                <w:rFonts w:hint="eastAsia"/>
                <w:i/>
                <w:iCs/>
                <w:lang w:val="en-US" w:eastAsia="zh-CN"/>
              </w:rPr>
              <w:t>RadioLinkMonitoringConfig</w:t>
            </w:r>
            <w:proofErr w:type="spellEnd"/>
            <w:r>
              <w:rPr>
                <w:rFonts w:hint="eastAsia"/>
                <w:lang w:val="en-US" w:eastAsia="zh-CN"/>
              </w:rPr>
              <w:t>:</w:t>
            </w:r>
          </w:p>
          <w:p w14:paraId="650A82C5" w14:textId="77777777" w:rsidR="00775EEA" w:rsidRDefault="0002363A">
            <w:pPr>
              <w:pStyle w:val="B1"/>
              <w:ind w:firstLine="0"/>
              <w:rPr>
                <w:lang w:val="en-US" w:eastAsia="zh-CN"/>
              </w:rPr>
            </w:pPr>
            <w:r>
              <w:rPr>
                <w:rFonts w:hint="eastAsia"/>
                <w:lang w:val="en-US" w:eastAsia="zh-CN"/>
              </w:rPr>
              <w:t xml:space="preserve">2&gt; if the </w:t>
            </w:r>
            <w:proofErr w:type="spellStart"/>
            <w:r>
              <w:rPr>
                <w:rFonts w:hint="eastAsia"/>
                <w:i/>
                <w:iCs/>
                <w:lang w:val="en-US" w:eastAsia="zh-CN"/>
              </w:rPr>
              <w:t>RadioLinkMonitoringRS</w:t>
            </w:r>
            <w:proofErr w:type="spellEnd"/>
            <w:r>
              <w:rPr>
                <w:rFonts w:hint="eastAsia"/>
                <w:i/>
                <w:iCs/>
                <w:lang w:val="en-US" w:eastAsia="zh-CN"/>
              </w:rPr>
              <w:t xml:space="preserve"> </w:t>
            </w:r>
            <w:r>
              <w:rPr>
                <w:rFonts w:hint="eastAsia"/>
                <w:lang w:val="en-US" w:eastAsia="zh-CN"/>
              </w:rPr>
              <w:t xml:space="preserve">for RLF (with </w:t>
            </w:r>
            <w:r>
              <w:rPr>
                <w:rFonts w:hint="eastAsia"/>
                <w:i/>
                <w:iCs/>
                <w:lang w:val="en-US" w:eastAsia="zh-CN"/>
              </w:rPr>
              <w:t xml:space="preserve">purpose </w:t>
            </w:r>
            <w:r>
              <w:rPr>
                <w:rFonts w:hint="eastAsia"/>
                <w:lang w:val="en-US" w:eastAsia="zh-CN"/>
              </w:rPr>
              <w:t xml:space="preserve">set as </w:t>
            </w:r>
            <w:proofErr w:type="spellStart"/>
            <w:r>
              <w:rPr>
                <w:rFonts w:hint="eastAsia"/>
                <w:i/>
                <w:iCs/>
                <w:lang w:val="en-US" w:eastAsia="zh-CN"/>
              </w:rPr>
              <w:t>rlf</w:t>
            </w:r>
            <w:proofErr w:type="spellEnd"/>
            <w:r>
              <w:rPr>
                <w:rFonts w:hint="eastAsia"/>
                <w:i/>
                <w:iCs/>
                <w:lang w:val="en-US" w:eastAsia="zh-CN"/>
              </w:rPr>
              <w:t xml:space="preserve"> </w:t>
            </w:r>
            <w:r>
              <w:rPr>
                <w:rFonts w:hint="eastAsia"/>
                <w:lang w:val="en-US" w:eastAsia="zh-CN"/>
              </w:rPr>
              <w:t xml:space="preserve">or </w:t>
            </w:r>
            <w:r>
              <w:rPr>
                <w:rFonts w:hint="eastAsia"/>
                <w:i/>
                <w:iCs/>
                <w:lang w:val="en-US" w:eastAsia="zh-CN"/>
              </w:rPr>
              <w:t>both</w:t>
            </w:r>
            <w:r>
              <w:rPr>
                <w:rFonts w:hint="eastAsia"/>
                <w:lang w:val="en-US" w:eastAsia="zh-CN"/>
              </w:rPr>
              <w:t>) is reconfigured by the network:</w:t>
            </w:r>
          </w:p>
          <w:p w14:paraId="5F479FFF" w14:textId="05ACABDB" w:rsidR="00775EEA" w:rsidRDefault="0002363A">
            <w:pPr>
              <w:pStyle w:val="B1"/>
              <w:ind w:firstLine="0"/>
              <w:rPr>
                <w:lang w:val="en-US" w:eastAsia="zh-CN"/>
              </w:rPr>
            </w:pPr>
            <w:r>
              <w:rPr>
                <w:rFonts w:hint="eastAsia"/>
                <w:lang w:val="en-US" w:eastAsia="zh-CN"/>
              </w:rPr>
              <w:t xml:space="preserve">   3&gt; stop timer T310 for the corresponding </w:t>
            </w:r>
            <w:proofErr w:type="spellStart"/>
            <w:r>
              <w:rPr>
                <w:rFonts w:hint="eastAsia"/>
                <w:lang w:val="en-US" w:eastAsia="zh-CN"/>
              </w:rPr>
              <w:t>SpCell</w:t>
            </w:r>
            <w:proofErr w:type="spellEnd"/>
            <w:r>
              <w:rPr>
                <w:rFonts w:hint="eastAsia"/>
                <w:lang w:val="en-US" w:eastAsia="zh-CN"/>
              </w:rPr>
              <w:t>, if running, and</w:t>
            </w:r>
          </w:p>
          <w:p w14:paraId="59D1F112" w14:textId="77777777" w:rsidR="00775EEA" w:rsidRDefault="0002363A">
            <w:pPr>
              <w:pStyle w:val="B1"/>
              <w:ind w:firstLine="0"/>
              <w:rPr>
                <w:lang w:val="en-US" w:eastAsia="zh-CN"/>
              </w:rPr>
            </w:pPr>
            <w:r>
              <w:rPr>
                <w:rFonts w:hint="eastAsia"/>
                <w:lang w:val="en-US" w:eastAsia="zh-CN"/>
              </w:rPr>
              <w:t xml:space="preserve">   3&gt; reset the counters N310 and N311</w:t>
            </w:r>
          </w:p>
          <w:p w14:paraId="661A2DE8" w14:textId="77777777" w:rsidR="00775EEA" w:rsidRDefault="0002363A">
            <w:pPr>
              <w:pStyle w:val="B1"/>
              <w:rPr>
                <w:lang w:val="en-US" w:eastAsia="zh-CN"/>
              </w:rPr>
            </w:pPr>
            <w:r>
              <w:t>1&gt;</w:t>
            </w:r>
            <w:r>
              <w:tab/>
            </w:r>
            <w:r>
              <w:rPr>
                <w:rFonts w:hint="eastAsia"/>
                <w:lang w:val="en-US" w:eastAsia="zh-CN"/>
              </w:rPr>
              <w:t>else</w:t>
            </w:r>
          </w:p>
          <w:p w14:paraId="15600C7A" w14:textId="3E609360" w:rsidR="00775EEA" w:rsidRDefault="0002363A">
            <w:pPr>
              <w:pStyle w:val="B1"/>
              <w:rPr>
                <w:lang w:val="en-US" w:eastAsia="zh-CN"/>
              </w:rPr>
            </w:pPr>
            <w:r>
              <w:rPr>
                <w:rFonts w:hint="eastAsia"/>
                <w:lang w:val="en-US" w:eastAsia="zh-CN"/>
              </w:rPr>
              <w:lastRenderedPageBreak/>
              <w:t xml:space="preserve">  2&gt; if there</w:t>
            </w:r>
            <w:r>
              <w:rPr>
                <w:lang w:val="en-US" w:eastAsia="zh-CN"/>
              </w:rPr>
              <w:t>’</w:t>
            </w:r>
            <w:r>
              <w:rPr>
                <w:rFonts w:hint="eastAsia"/>
                <w:lang w:val="en-US" w:eastAsia="zh-CN"/>
              </w:rPr>
              <w:t xml:space="preserve">s only one TCI state configured in the </w:t>
            </w:r>
            <w:proofErr w:type="spellStart"/>
            <w:r>
              <w:rPr>
                <w:rFonts w:hint="eastAsia"/>
                <w:i/>
                <w:iCs/>
                <w:lang w:val="en-US" w:eastAsia="zh-CN"/>
              </w:rPr>
              <w:t>tci-StatesPDCCH-ToAddList</w:t>
            </w:r>
            <w:proofErr w:type="spellEnd"/>
            <w:r>
              <w:rPr>
                <w:rFonts w:hint="eastAsia"/>
                <w:lang w:val="en-US" w:eastAsia="zh-CN"/>
              </w:rPr>
              <w:t xml:space="preserve"> and the configured TCI State is reconfigured to another one (e.g. due to the reconfiguration of </w:t>
            </w:r>
            <w:proofErr w:type="spellStart"/>
            <w:r>
              <w:rPr>
                <w:rFonts w:hint="eastAsia"/>
                <w:i/>
                <w:iCs/>
                <w:lang w:val="en-US" w:eastAsia="zh-CN"/>
              </w:rPr>
              <w:t>ControlResourceSet</w:t>
            </w:r>
            <w:proofErr w:type="spellEnd"/>
            <w:r>
              <w:rPr>
                <w:rFonts w:hint="eastAsia"/>
                <w:i/>
                <w:iCs/>
                <w:lang w:val="en-US" w:eastAsia="zh-CN"/>
              </w:rPr>
              <w:t xml:space="preserve"> </w:t>
            </w:r>
            <w:r>
              <w:rPr>
                <w:rFonts w:hint="eastAsia"/>
                <w:lang w:val="en-US" w:eastAsia="zh-CN"/>
              </w:rPr>
              <w:t xml:space="preserve">or reconfiguration of the </w:t>
            </w:r>
            <w:proofErr w:type="spellStart"/>
            <w:r>
              <w:rPr>
                <w:rFonts w:hint="eastAsia"/>
                <w:i/>
                <w:iCs/>
                <w:lang w:val="en-US" w:eastAsia="zh-CN"/>
              </w:rPr>
              <w:t>tci-StatesPDCCH-ToAddList</w:t>
            </w:r>
            <w:proofErr w:type="spellEnd"/>
            <w:r>
              <w:rPr>
                <w:rFonts w:hint="eastAsia"/>
                <w:lang w:val="en-US" w:eastAsia="zh-CN"/>
              </w:rPr>
              <w:t>):</w:t>
            </w:r>
          </w:p>
          <w:p w14:paraId="20CB6D14" w14:textId="77777777" w:rsidR="00775EEA" w:rsidRDefault="0002363A">
            <w:pPr>
              <w:pStyle w:val="B1"/>
              <w:ind w:firstLine="0"/>
              <w:rPr>
                <w:lang w:val="en-US" w:eastAsia="zh-CN"/>
              </w:rPr>
            </w:pPr>
            <w:r>
              <w:rPr>
                <w:rFonts w:hint="eastAsia"/>
                <w:lang w:val="en-US" w:eastAsia="zh-CN"/>
              </w:rPr>
              <w:t xml:space="preserve">   3&gt; stop timer T310 for </w:t>
            </w:r>
            <w:proofErr w:type="spellStart"/>
            <w:r>
              <w:rPr>
                <w:rFonts w:hint="eastAsia"/>
                <w:lang w:val="en-US" w:eastAsia="zh-CN"/>
              </w:rPr>
              <w:t>for</w:t>
            </w:r>
            <w:proofErr w:type="spellEnd"/>
            <w:r>
              <w:rPr>
                <w:rFonts w:hint="eastAsia"/>
                <w:lang w:val="en-US" w:eastAsia="zh-CN"/>
              </w:rPr>
              <w:t xml:space="preserve"> the corresponding </w:t>
            </w:r>
            <w:proofErr w:type="spellStart"/>
            <w:r>
              <w:rPr>
                <w:rFonts w:hint="eastAsia"/>
                <w:lang w:val="en-US" w:eastAsia="zh-CN"/>
              </w:rPr>
              <w:t>SpCell</w:t>
            </w:r>
            <w:proofErr w:type="spellEnd"/>
            <w:r>
              <w:rPr>
                <w:rFonts w:hint="eastAsia"/>
                <w:lang w:val="en-US" w:eastAsia="zh-CN"/>
              </w:rPr>
              <w:t>, if running, and</w:t>
            </w:r>
          </w:p>
          <w:p w14:paraId="37245A0E" w14:textId="77777777" w:rsidR="00775EEA" w:rsidRDefault="0002363A">
            <w:pPr>
              <w:pStyle w:val="B1"/>
              <w:ind w:firstLine="0"/>
              <w:rPr>
                <w:lang w:val="en-US" w:eastAsia="zh-CN"/>
              </w:rPr>
            </w:pPr>
            <w:r>
              <w:rPr>
                <w:rFonts w:hint="eastAsia"/>
                <w:lang w:val="en-US" w:eastAsia="zh-CN"/>
              </w:rPr>
              <w:t xml:space="preserve">   3&gt; reset the counters N310 and N311</w:t>
            </w:r>
          </w:p>
          <w:p w14:paraId="089F90FF" w14:textId="77777777" w:rsidR="00775EEA" w:rsidRDefault="0002363A">
            <w:pPr>
              <w:pStyle w:val="B1"/>
              <w:rPr>
                <w:lang w:val="en-US" w:eastAsia="zh-CN"/>
              </w:rPr>
            </w:pPr>
            <w:r>
              <w:rPr>
                <w:rFonts w:hint="eastAsia"/>
                <w:lang w:val="en-US" w:eastAsia="zh-CN"/>
              </w:rPr>
              <w:t xml:space="preserve">  2&gt; if RLF reset indication is received from lower layers:</w:t>
            </w:r>
          </w:p>
          <w:p w14:paraId="6C8A4C2B" w14:textId="1A02A238" w:rsidR="00775EEA" w:rsidRDefault="0002363A">
            <w:pPr>
              <w:pStyle w:val="B1"/>
              <w:ind w:firstLine="0"/>
              <w:rPr>
                <w:lang w:val="en-US" w:eastAsia="zh-CN"/>
              </w:rPr>
            </w:pPr>
            <w:r>
              <w:rPr>
                <w:rFonts w:hint="eastAsia"/>
                <w:lang w:val="en-US" w:eastAsia="zh-CN"/>
              </w:rPr>
              <w:t xml:space="preserve">   3&gt; stop timer T310 for the corresponding </w:t>
            </w:r>
            <w:proofErr w:type="spellStart"/>
            <w:r>
              <w:rPr>
                <w:rFonts w:hint="eastAsia"/>
                <w:lang w:val="en-US" w:eastAsia="zh-CN"/>
              </w:rPr>
              <w:t>SpCell</w:t>
            </w:r>
            <w:proofErr w:type="spellEnd"/>
            <w:r>
              <w:rPr>
                <w:rFonts w:hint="eastAsia"/>
                <w:lang w:val="en-US" w:eastAsia="zh-CN"/>
              </w:rPr>
              <w:t>, if running, and</w:t>
            </w:r>
          </w:p>
          <w:p w14:paraId="1098FD0B" w14:textId="77777777" w:rsidR="00775EEA" w:rsidRDefault="0002363A">
            <w:pPr>
              <w:pStyle w:val="B1"/>
              <w:ind w:firstLine="0"/>
              <w:rPr>
                <w:lang w:val="en-US" w:eastAsia="zh-CN"/>
              </w:rPr>
            </w:pPr>
            <w:r>
              <w:rPr>
                <w:rFonts w:hint="eastAsia"/>
                <w:lang w:val="en-US" w:eastAsia="zh-CN"/>
              </w:rPr>
              <w:t xml:space="preserve">   3&gt; reset the counters N310 and N311</w:t>
            </w:r>
          </w:p>
        </w:tc>
      </w:tr>
    </w:tbl>
    <w:p w14:paraId="4F0866E7" w14:textId="544E7EC9" w:rsidR="00775EEA" w:rsidRDefault="0002363A">
      <w:pPr>
        <w:rPr>
          <w:b/>
          <w:bCs/>
        </w:rPr>
      </w:pPr>
      <w:r>
        <w:rPr>
          <w:rFonts w:hint="eastAsia"/>
          <w:b/>
          <w:bCs/>
        </w:rPr>
        <w:lastRenderedPageBreak/>
        <w:t xml:space="preserve">Proposal </w:t>
      </w:r>
      <w:r w:rsidR="00971B3B">
        <w:rPr>
          <w:b/>
          <w:bCs/>
        </w:rPr>
        <w:t>2</w:t>
      </w:r>
      <w:r>
        <w:rPr>
          <w:rFonts w:hint="eastAsia"/>
          <w:b/>
          <w:bCs/>
        </w:rPr>
        <w:t xml:space="preserve">: </w:t>
      </w:r>
      <w:r w:rsidR="00B83826">
        <w:rPr>
          <w:b/>
          <w:bCs/>
        </w:rPr>
        <w:t>A</w:t>
      </w:r>
      <w:r>
        <w:rPr>
          <w:rFonts w:hint="eastAsia"/>
          <w:b/>
          <w:bCs/>
        </w:rPr>
        <w:t xml:space="preserve">dd a new section in the formative text to capture the reset </w:t>
      </w:r>
      <w:bookmarkStart w:id="10" w:name="OLE_LINK1"/>
      <w:r w:rsidR="003E4C5E" w:rsidRPr="003E4C5E">
        <w:rPr>
          <w:b/>
          <w:bCs/>
        </w:rPr>
        <w:t>behavior</w:t>
      </w:r>
      <w:r w:rsidR="003E4C5E">
        <w:rPr>
          <w:rFonts w:cs="Arial"/>
        </w:rPr>
        <w:t xml:space="preserve"> </w:t>
      </w:r>
      <w:bookmarkEnd w:id="10"/>
      <w:r>
        <w:rPr>
          <w:rFonts w:hint="eastAsia"/>
          <w:b/>
          <w:bCs/>
        </w:rPr>
        <w:t>both for RS(s) changes due to explicit reconfiguration and RS(s) changes due to implicit derivation</w:t>
      </w:r>
      <w:r w:rsidR="00B83826">
        <w:rPr>
          <w:b/>
          <w:bCs/>
        </w:rPr>
        <w:t xml:space="preserve"> (CR in </w:t>
      </w:r>
      <w:r w:rsidR="00B83826">
        <w:rPr>
          <w:b/>
          <w:bCs/>
        </w:rPr>
        <w:fldChar w:fldCharType="begin"/>
      </w:r>
      <w:r w:rsidR="00B83826">
        <w:rPr>
          <w:b/>
          <w:bCs/>
        </w:rPr>
        <w:instrText xml:space="preserve"> REF _Ref3841 \r \h </w:instrText>
      </w:r>
      <w:r w:rsidR="00B83826">
        <w:rPr>
          <w:b/>
          <w:bCs/>
        </w:rPr>
      </w:r>
      <w:r w:rsidR="00B83826">
        <w:rPr>
          <w:b/>
          <w:bCs/>
        </w:rPr>
        <w:fldChar w:fldCharType="separate"/>
      </w:r>
      <w:r w:rsidR="00B83826">
        <w:rPr>
          <w:b/>
          <w:bCs/>
        </w:rPr>
        <w:t>[2]</w:t>
      </w:r>
      <w:r w:rsidR="00B83826">
        <w:rPr>
          <w:b/>
          <w:bCs/>
        </w:rPr>
        <w:fldChar w:fldCharType="end"/>
      </w:r>
      <w:r w:rsidR="00B83826">
        <w:rPr>
          <w:b/>
          <w:bCs/>
        </w:rPr>
        <w:t>)</w:t>
      </w:r>
      <w:r>
        <w:rPr>
          <w:rFonts w:hint="eastAsia"/>
          <w:b/>
          <w:bCs/>
        </w:rPr>
        <w:t>.</w:t>
      </w:r>
    </w:p>
    <w:p w14:paraId="10609532" w14:textId="49024B22" w:rsidR="00775EEA" w:rsidRDefault="0002363A">
      <w:pPr>
        <w:rPr>
          <w:b/>
          <w:bCs/>
        </w:rPr>
      </w:pPr>
      <w:r>
        <w:rPr>
          <w:rFonts w:hint="eastAsia"/>
        </w:rPr>
        <w:t xml:space="preserve">It should be noted that, </w:t>
      </w:r>
      <w:r w:rsidR="002A4B79">
        <w:t>changes are also needed to the</w:t>
      </w:r>
      <w:r>
        <w:rPr>
          <w:rFonts w:hint="eastAsia"/>
        </w:rPr>
        <w:t xml:space="preserve"> MAC </w:t>
      </w:r>
      <w:r w:rsidR="002A4B79">
        <w:t>spec as the MAC should send</w:t>
      </w:r>
      <w:r>
        <w:rPr>
          <w:rFonts w:hint="eastAsia"/>
        </w:rPr>
        <w:t xml:space="preserve"> an RLF reset indication to RRC when a MAC CE (TCI State Indication for UE-specific PDCCH MAC CE) is received to activate another TCI State.</w:t>
      </w:r>
      <w:r w:rsidR="002A4B79">
        <w:t xml:space="preserve"> A CR to MAC spec to specify this is provided in [3].</w:t>
      </w:r>
    </w:p>
    <w:p w14:paraId="64485A81"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6271383" w14:textId="75DAA55C" w:rsidR="005E1A7E" w:rsidRDefault="005E1A7E">
      <w:pPr>
        <w:rPr>
          <w:b/>
          <w:bCs/>
        </w:rPr>
      </w:pPr>
      <w:r>
        <w:rPr>
          <w:rFonts w:hint="eastAsia"/>
          <w:b/>
          <w:bCs/>
        </w:rPr>
        <w:t xml:space="preserve">Proposal 1: RAN2 to reconfirm </w:t>
      </w:r>
      <w:r>
        <w:rPr>
          <w:b/>
          <w:bCs/>
        </w:rPr>
        <w:t>that</w:t>
      </w:r>
      <w:r>
        <w:rPr>
          <w:rFonts w:hint="eastAsia"/>
          <w:b/>
          <w:bCs/>
        </w:rPr>
        <w:t xml:space="preserve"> the RLM related timers and counters should be reset when the RS(s) for RLM changes.</w:t>
      </w:r>
    </w:p>
    <w:p w14:paraId="739FDE17" w14:textId="22C0AA78" w:rsidR="00775EEA" w:rsidRDefault="005E1A7E">
      <w:pPr>
        <w:rPr>
          <w:b/>
          <w:bCs/>
        </w:rPr>
      </w:pPr>
      <w:r>
        <w:rPr>
          <w:rFonts w:hint="eastAsia"/>
          <w:b/>
          <w:bCs/>
        </w:rPr>
        <w:t xml:space="preserve">Proposal </w:t>
      </w:r>
      <w:r>
        <w:rPr>
          <w:b/>
          <w:bCs/>
        </w:rPr>
        <w:t>2</w:t>
      </w:r>
      <w:r>
        <w:rPr>
          <w:rFonts w:hint="eastAsia"/>
          <w:b/>
          <w:bCs/>
        </w:rPr>
        <w:t xml:space="preserve">: </w:t>
      </w:r>
      <w:r>
        <w:rPr>
          <w:b/>
          <w:bCs/>
        </w:rPr>
        <w:t>A</w:t>
      </w:r>
      <w:r>
        <w:rPr>
          <w:rFonts w:hint="eastAsia"/>
          <w:b/>
          <w:bCs/>
        </w:rPr>
        <w:t xml:space="preserve">dd a new section in the formative text to capture the reset </w:t>
      </w:r>
      <w:r w:rsidR="003E4C5E" w:rsidRPr="003E4C5E">
        <w:rPr>
          <w:b/>
          <w:bCs/>
        </w:rPr>
        <w:t>behavior</w:t>
      </w:r>
      <w:r w:rsidR="003E4C5E">
        <w:rPr>
          <w:rFonts w:cs="Arial"/>
        </w:rPr>
        <w:t xml:space="preserve"> </w:t>
      </w:r>
      <w:r>
        <w:rPr>
          <w:rFonts w:hint="eastAsia"/>
          <w:b/>
          <w:bCs/>
        </w:rPr>
        <w:t>both for RS(s) changes due to explicit reconfiguration and RS(s) changes due to implicit derivation</w:t>
      </w:r>
      <w:r>
        <w:rPr>
          <w:b/>
          <w:bCs/>
        </w:rPr>
        <w:t xml:space="preserve"> (CR in </w:t>
      </w:r>
      <w:r>
        <w:rPr>
          <w:b/>
          <w:bCs/>
        </w:rPr>
        <w:fldChar w:fldCharType="begin"/>
      </w:r>
      <w:r>
        <w:rPr>
          <w:b/>
          <w:bCs/>
        </w:rPr>
        <w:instrText xml:space="preserve"> REF _Ref3841 \r \h </w:instrText>
      </w:r>
      <w:r>
        <w:rPr>
          <w:b/>
          <w:bCs/>
        </w:rPr>
      </w:r>
      <w:r>
        <w:rPr>
          <w:b/>
          <w:bCs/>
        </w:rPr>
        <w:fldChar w:fldCharType="separate"/>
      </w:r>
      <w:r>
        <w:rPr>
          <w:b/>
          <w:bCs/>
        </w:rPr>
        <w:t>[2]</w:t>
      </w:r>
      <w:r>
        <w:rPr>
          <w:b/>
          <w:bCs/>
        </w:rPr>
        <w:fldChar w:fldCharType="end"/>
      </w:r>
      <w:r>
        <w:rPr>
          <w:b/>
          <w:bCs/>
        </w:rPr>
        <w:t>)</w:t>
      </w:r>
      <w:r>
        <w:rPr>
          <w:rFonts w:hint="eastAsia"/>
          <w:b/>
          <w:bCs/>
        </w:rPr>
        <w:t>.</w:t>
      </w:r>
    </w:p>
    <w:p w14:paraId="57181855"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26A5802" w14:textId="78092E44" w:rsidR="00775EEA" w:rsidRDefault="0002363A">
      <w:pPr>
        <w:pStyle w:val="1"/>
        <w:numPr>
          <w:ilvl w:val="0"/>
          <w:numId w:val="6"/>
        </w:numPr>
        <w:ind w:firstLineChars="0"/>
        <w:rPr>
          <w:szCs w:val="22"/>
        </w:rPr>
      </w:pPr>
      <w:bookmarkStart w:id="11" w:name="_Ref19113"/>
      <w:r>
        <w:rPr>
          <w:rFonts w:hint="eastAsia"/>
          <w:szCs w:val="22"/>
          <w:lang w:val="en-GB"/>
        </w:rPr>
        <w:t>R2-1807434</w:t>
      </w:r>
      <w:r>
        <w:rPr>
          <w:rFonts w:hint="eastAsia"/>
          <w:szCs w:val="22"/>
        </w:rPr>
        <w:t xml:space="preserve"> CR for the configuration of </w:t>
      </w:r>
      <w:proofErr w:type="spellStart"/>
      <w:r>
        <w:rPr>
          <w:rFonts w:hint="eastAsia"/>
          <w:szCs w:val="22"/>
        </w:rPr>
        <w:t>RadioLinkMonitoringConfig</w:t>
      </w:r>
      <w:proofErr w:type="spellEnd"/>
      <w:r w:rsidR="00B83826">
        <w:rPr>
          <w:szCs w:val="22"/>
        </w:rPr>
        <w:t xml:space="preserve">, </w:t>
      </w:r>
      <w:r>
        <w:rPr>
          <w:rFonts w:hint="eastAsia"/>
          <w:szCs w:val="22"/>
        </w:rPr>
        <w:t>ZTE Corporation</w:t>
      </w:r>
      <w:bookmarkEnd w:id="11"/>
    </w:p>
    <w:p w14:paraId="54BF2A7A" w14:textId="219CFD83" w:rsidR="00775EEA" w:rsidRDefault="0002363A">
      <w:pPr>
        <w:pStyle w:val="1"/>
        <w:numPr>
          <w:ilvl w:val="0"/>
          <w:numId w:val="6"/>
        </w:numPr>
        <w:ind w:firstLineChars="0"/>
        <w:rPr>
          <w:szCs w:val="22"/>
        </w:rPr>
      </w:pPr>
      <w:bookmarkStart w:id="12" w:name="_Ref3841"/>
      <w:r>
        <w:rPr>
          <w:rFonts w:hint="eastAsia"/>
          <w:szCs w:val="22"/>
        </w:rPr>
        <w:t>R2-18</w:t>
      </w:r>
      <w:r w:rsidR="001E043A">
        <w:rPr>
          <w:szCs w:val="22"/>
        </w:rPr>
        <w:t>09629</w:t>
      </w:r>
      <w:r w:rsidR="0059393D">
        <w:rPr>
          <w:szCs w:val="22"/>
        </w:rPr>
        <w:t xml:space="preserve"> </w:t>
      </w:r>
      <w:r>
        <w:rPr>
          <w:rFonts w:hint="eastAsia"/>
          <w:szCs w:val="22"/>
        </w:rPr>
        <w:t>CR for Handling of RLM related timers and counters</w:t>
      </w:r>
      <w:r w:rsidR="00B83826">
        <w:rPr>
          <w:szCs w:val="22"/>
        </w:rPr>
        <w:t xml:space="preserve"> (RIL: Z199), </w:t>
      </w:r>
      <w:r>
        <w:rPr>
          <w:rFonts w:hint="eastAsia"/>
          <w:szCs w:val="22"/>
        </w:rPr>
        <w:t>ZTE Corporation</w:t>
      </w:r>
      <w:bookmarkEnd w:id="12"/>
    </w:p>
    <w:p w14:paraId="5F66322F" w14:textId="55B70493" w:rsidR="002A4B79" w:rsidRPr="00212E15" w:rsidRDefault="00B83826" w:rsidP="00B83826">
      <w:pPr>
        <w:pStyle w:val="1"/>
        <w:numPr>
          <w:ilvl w:val="0"/>
          <w:numId w:val="6"/>
        </w:numPr>
        <w:ind w:firstLineChars="0"/>
        <w:rPr>
          <w:szCs w:val="22"/>
        </w:rPr>
      </w:pPr>
      <w:r w:rsidRPr="00212E15">
        <w:rPr>
          <w:szCs w:val="22"/>
        </w:rPr>
        <w:t>R2-18</w:t>
      </w:r>
      <w:r w:rsidR="00286205" w:rsidRPr="00212E15">
        <w:rPr>
          <w:szCs w:val="22"/>
        </w:rPr>
        <w:t>09630</w:t>
      </w:r>
      <w:r w:rsidRPr="00212E15">
        <w:rPr>
          <w:szCs w:val="22"/>
        </w:rPr>
        <w:t xml:space="preserve"> </w:t>
      </w:r>
      <w:r w:rsidRPr="00B83826">
        <w:rPr>
          <w:szCs w:val="22"/>
        </w:rPr>
        <w:t>CR</w:t>
      </w:r>
      <w:bookmarkStart w:id="13" w:name="_GoBack"/>
      <w:bookmarkEnd w:id="13"/>
      <w:r w:rsidRPr="00B83826">
        <w:rPr>
          <w:szCs w:val="22"/>
        </w:rPr>
        <w:t xml:space="preserve"> for Handling of RLM related timers and counters (RIL</w:t>
      </w:r>
      <w:r>
        <w:rPr>
          <w:szCs w:val="22"/>
        </w:rPr>
        <w:t>:</w:t>
      </w:r>
      <w:r w:rsidRPr="00B83826">
        <w:rPr>
          <w:szCs w:val="22"/>
        </w:rPr>
        <w:t xml:space="preserve"> Z199)</w:t>
      </w:r>
      <w:r>
        <w:rPr>
          <w:szCs w:val="22"/>
        </w:rPr>
        <w:t>, ZTE Corporation</w:t>
      </w:r>
    </w:p>
    <w:sectPr w:rsidR="002A4B79" w:rsidRPr="00212E15">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4B5E" w14:textId="77777777" w:rsidR="00675C6E" w:rsidRDefault="0002363A">
      <w:pPr>
        <w:spacing w:after="0" w:line="240" w:lineRule="auto"/>
      </w:pPr>
      <w:r>
        <w:separator/>
      </w:r>
    </w:p>
  </w:endnote>
  <w:endnote w:type="continuationSeparator" w:id="0">
    <w:p w14:paraId="6848D512" w14:textId="77777777" w:rsidR="00675C6E" w:rsidRDefault="0002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532C1" w14:textId="77777777" w:rsidR="00775EEA" w:rsidRDefault="00775EEA">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D7DC9" w14:textId="77777777" w:rsidR="00675C6E" w:rsidRDefault="0002363A">
      <w:pPr>
        <w:spacing w:after="0" w:line="240" w:lineRule="auto"/>
      </w:pPr>
      <w:r>
        <w:separator/>
      </w:r>
    </w:p>
  </w:footnote>
  <w:footnote w:type="continuationSeparator" w:id="0">
    <w:p w14:paraId="57B2ECAC" w14:textId="77777777" w:rsidR="00675C6E" w:rsidRDefault="0002363A">
      <w:pPr>
        <w:spacing w:after="0" w:line="240" w:lineRule="auto"/>
      </w:pPr>
      <w:r>
        <w:continuationSeparator/>
      </w:r>
    </w:p>
  </w:footnote>
  <w:footnote w:id="1">
    <w:p w14:paraId="76618CFE" w14:textId="77777777" w:rsidR="00775EEA" w:rsidRDefault="0002363A">
      <w:pPr>
        <w:pStyle w:val="FootnoteText"/>
        <w:rPr>
          <w:rFonts w:ascii="Times New Roman"/>
        </w:rPr>
      </w:pPr>
      <w:r>
        <w:rPr>
          <w:rStyle w:val="FootnoteReference"/>
          <w:rFonts w:ascii="Times New Roman"/>
        </w:rPr>
        <w:footnoteRef/>
      </w:r>
      <w:r>
        <w:rPr>
          <w:rFonts w:ascii="Times New Roman"/>
        </w:rPr>
        <w:t xml:space="preserve"> </w:t>
      </w:r>
      <w:r>
        <w:rPr>
          <w:rFonts w:ascii="Times New Roman" w:hint="eastAsia"/>
        </w:rPr>
        <w:t xml:space="preserve">38.213(R1-1807957): </w:t>
      </w:r>
      <w:r>
        <w:rPr>
          <w:rFonts w:ascii="Times New Roman"/>
        </w:rPr>
        <w:t>If a UE has received higher layer parameter TCI-</w:t>
      </w:r>
      <w:proofErr w:type="spellStart"/>
      <w:r>
        <w:rPr>
          <w:rFonts w:ascii="Times New Roman"/>
        </w:rPr>
        <w:t>StatesPDCCH</w:t>
      </w:r>
      <w:proofErr w:type="spellEnd"/>
      <w:r>
        <w:rPr>
          <w:rFonts w:ascii="Times New Roman"/>
        </w:rPr>
        <w:t xml:space="preserve"> containing a single TCI state, the UE assumes that the DM-RS antenna port associated with PDCCH reception is quasi co-located with the one or more DL RS configured by the TCI state.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55911" w14:textId="77777777" w:rsidR="00775EEA" w:rsidRDefault="00775EE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FB0CBD"/>
    <w:multiLevelType w:val="singleLevel"/>
    <w:tmpl w:val="CAFB0CBD"/>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D5310F4"/>
    <w:multiLevelType w:val="multilevel"/>
    <w:tmpl w:val="7D5310F4"/>
    <w:lvl w:ilvl="0">
      <w:start w:val="1"/>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72F4"/>
    <w:rsid w:val="00017BA5"/>
    <w:rsid w:val="00021259"/>
    <w:rsid w:val="00021359"/>
    <w:rsid w:val="0002363A"/>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6F8F"/>
    <w:rsid w:val="000B7340"/>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07A"/>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29B"/>
    <w:rsid w:val="001E0341"/>
    <w:rsid w:val="001E043A"/>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15"/>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37C71"/>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86205"/>
    <w:rsid w:val="00290E18"/>
    <w:rsid w:val="00291D54"/>
    <w:rsid w:val="00297A88"/>
    <w:rsid w:val="002A4B79"/>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4A6A"/>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2FC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4C5E"/>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47C7"/>
    <w:rsid w:val="00456668"/>
    <w:rsid w:val="0046088D"/>
    <w:rsid w:val="00460FF4"/>
    <w:rsid w:val="00462F02"/>
    <w:rsid w:val="00466EDC"/>
    <w:rsid w:val="00467368"/>
    <w:rsid w:val="00467D25"/>
    <w:rsid w:val="00470697"/>
    <w:rsid w:val="0047403A"/>
    <w:rsid w:val="00474161"/>
    <w:rsid w:val="00474C36"/>
    <w:rsid w:val="00475E38"/>
    <w:rsid w:val="00475EE7"/>
    <w:rsid w:val="00477E7B"/>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1157"/>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2D40"/>
    <w:rsid w:val="005842C1"/>
    <w:rsid w:val="00585E04"/>
    <w:rsid w:val="005910DD"/>
    <w:rsid w:val="0059393D"/>
    <w:rsid w:val="005940C1"/>
    <w:rsid w:val="0059566C"/>
    <w:rsid w:val="0059585E"/>
    <w:rsid w:val="005A05A3"/>
    <w:rsid w:val="005A3156"/>
    <w:rsid w:val="005A4048"/>
    <w:rsid w:val="005A53DF"/>
    <w:rsid w:val="005A5C25"/>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A7E"/>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75C6E"/>
    <w:rsid w:val="0068365D"/>
    <w:rsid w:val="0068430C"/>
    <w:rsid w:val="00685237"/>
    <w:rsid w:val="00690BB8"/>
    <w:rsid w:val="0069144C"/>
    <w:rsid w:val="0069161A"/>
    <w:rsid w:val="0069189C"/>
    <w:rsid w:val="00691E28"/>
    <w:rsid w:val="006954BD"/>
    <w:rsid w:val="006978B2"/>
    <w:rsid w:val="006979B8"/>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5EEA"/>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B79D0"/>
    <w:rsid w:val="007C0BA7"/>
    <w:rsid w:val="007C2A0A"/>
    <w:rsid w:val="007C33E4"/>
    <w:rsid w:val="007C41B3"/>
    <w:rsid w:val="007C44F4"/>
    <w:rsid w:val="007C60A1"/>
    <w:rsid w:val="007D2587"/>
    <w:rsid w:val="007D36F2"/>
    <w:rsid w:val="007D4A89"/>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B06"/>
    <w:rsid w:val="00970F89"/>
    <w:rsid w:val="00971B3B"/>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73890"/>
    <w:rsid w:val="00B82234"/>
    <w:rsid w:val="00B8283E"/>
    <w:rsid w:val="00B837AA"/>
    <w:rsid w:val="00B83826"/>
    <w:rsid w:val="00B87D03"/>
    <w:rsid w:val="00B909E8"/>
    <w:rsid w:val="00B91E65"/>
    <w:rsid w:val="00B928EE"/>
    <w:rsid w:val="00B92AD5"/>
    <w:rsid w:val="00B94BA4"/>
    <w:rsid w:val="00B97DB5"/>
    <w:rsid w:val="00BA11AD"/>
    <w:rsid w:val="00BA2E0A"/>
    <w:rsid w:val="00BA3402"/>
    <w:rsid w:val="00BA69FF"/>
    <w:rsid w:val="00BB156E"/>
    <w:rsid w:val="00BB3AB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379DF"/>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3AEF"/>
    <w:rsid w:val="00DD42F9"/>
    <w:rsid w:val="00DD6E7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77E7E"/>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1C11"/>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3385"/>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31B0"/>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1835D0"/>
    <w:rsid w:val="01220F86"/>
    <w:rsid w:val="01276E18"/>
    <w:rsid w:val="013B116A"/>
    <w:rsid w:val="014000E8"/>
    <w:rsid w:val="014D3AA5"/>
    <w:rsid w:val="014D7041"/>
    <w:rsid w:val="01664900"/>
    <w:rsid w:val="017076A2"/>
    <w:rsid w:val="01767489"/>
    <w:rsid w:val="017A3700"/>
    <w:rsid w:val="017D0BB3"/>
    <w:rsid w:val="01982856"/>
    <w:rsid w:val="01AE3B73"/>
    <w:rsid w:val="01B9760B"/>
    <w:rsid w:val="01D90008"/>
    <w:rsid w:val="01E213D7"/>
    <w:rsid w:val="01F37F75"/>
    <w:rsid w:val="020154C7"/>
    <w:rsid w:val="02020DFC"/>
    <w:rsid w:val="02136382"/>
    <w:rsid w:val="02143066"/>
    <w:rsid w:val="022C28DB"/>
    <w:rsid w:val="023933DA"/>
    <w:rsid w:val="0239697F"/>
    <w:rsid w:val="02403291"/>
    <w:rsid w:val="02574EE1"/>
    <w:rsid w:val="026318FE"/>
    <w:rsid w:val="026F629B"/>
    <w:rsid w:val="028A67A0"/>
    <w:rsid w:val="029F5EEC"/>
    <w:rsid w:val="02B4584F"/>
    <w:rsid w:val="02B775B3"/>
    <w:rsid w:val="02C62E55"/>
    <w:rsid w:val="030C3441"/>
    <w:rsid w:val="030D10A2"/>
    <w:rsid w:val="03173A35"/>
    <w:rsid w:val="031E2B10"/>
    <w:rsid w:val="03202434"/>
    <w:rsid w:val="033763DC"/>
    <w:rsid w:val="036055D1"/>
    <w:rsid w:val="03B07E84"/>
    <w:rsid w:val="04067142"/>
    <w:rsid w:val="04452E11"/>
    <w:rsid w:val="044C1A52"/>
    <w:rsid w:val="044E60E8"/>
    <w:rsid w:val="045349B0"/>
    <w:rsid w:val="04572460"/>
    <w:rsid w:val="04752D2B"/>
    <w:rsid w:val="048F4087"/>
    <w:rsid w:val="04921429"/>
    <w:rsid w:val="04CD3143"/>
    <w:rsid w:val="04D36CCF"/>
    <w:rsid w:val="04DF5B3A"/>
    <w:rsid w:val="04E21495"/>
    <w:rsid w:val="04F71B30"/>
    <w:rsid w:val="05002E1C"/>
    <w:rsid w:val="050C31AF"/>
    <w:rsid w:val="05174168"/>
    <w:rsid w:val="05176A71"/>
    <w:rsid w:val="05183286"/>
    <w:rsid w:val="053674E0"/>
    <w:rsid w:val="05413D92"/>
    <w:rsid w:val="0544139C"/>
    <w:rsid w:val="05492A1A"/>
    <w:rsid w:val="05566646"/>
    <w:rsid w:val="05692AD6"/>
    <w:rsid w:val="056A031B"/>
    <w:rsid w:val="056D39BD"/>
    <w:rsid w:val="05706812"/>
    <w:rsid w:val="059B30EF"/>
    <w:rsid w:val="05A83FE4"/>
    <w:rsid w:val="05C84427"/>
    <w:rsid w:val="05CE6506"/>
    <w:rsid w:val="05D1713F"/>
    <w:rsid w:val="05EA3D69"/>
    <w:rsid w:val="05F13BE9"/>
    <w:rsid w:val="06076CC8"/>
    <w:rsid w:val="06136726"/>
    <w:rsid w:val="062E6977"/>
    <w:rsid w:val="0632771A"/>
    <w:rsid w:val="06406186"/>
    <w:rsid w:val="06515865"/>
    <w:rsid w:val="065A7F0C"/>
    <w:rsid w:val="066B2772"/>
    <w:rsid w:val="066E09E0"/>
    <w:rsid w:val="066E7630"/>
    <w:rsid w:val="06801D8F"/>
    <w:rsid w:val="068C371B"/>
    <w:rsid w:val="06AC02F9"/>
    <w:rsid w:val="06B968B0"/>
    <w:rsid w:val="06C10315"/>
    <w:rsid w:val="06DA1F04"/>
    <w:rsid w:val="06FA3DD4"/>
    <w:rsid w:val="0706413A"/>
    <w:rsid w:val="07096627"/>
    <w:rsid w:val="07096958"/>
    <w:rsid w:val="07183FB0"/>
    <w:rsid w:val="0719400C"/>
    <w:rsid w:val="072047AB"/>
    <w:rsid w:val="07226FD6"/>
    <w:rsid w:val="07246DDE"/>
    <w:rsid w:val="07387A0E"/>
    <w:rsid w:val="07923814"/>
    <w:rsid w:val="07A65C26"/>
    <w:rsid w:val="07AA25BB"/>
    <w:rsid w:val="07B01A9B"/>
    <w:rsid w:val="07B04F5A"/>
    <w:rsid w:val="07B47F2F"/>
    <w:rsid w:val="07BB441A"/>
    <w:rsid w:val="07BE2890"/>
    <w:rsid w:val="07C4242C"/>
    <w:rsid w:val="07C84D70"/>
    <w:rsid w:val="07F209D6"/>
    <w:rsid w:val="080106BC"/>
    <w:rsid w:val="080F633D"/>
    <w:rsid w:val="08110428"/>
    <w:rsid w:val="0813138F"/>
    <w:rsid w:val="08186B81"/>
    <w:rsid w:val="08217470"/>
    <w:rsid w:val="08505A22"/>
    <w:rsid w:val="08555E5D"/>
    <w:rsid w:val="08690BF0"/>
    <w:rsid w:val="0891628E"/>
    <w:rsid w:val="089E6C62"/>
    <w:rsid w:val="089F35A4"/>
    <w:rsid w:val="08B525DB"/>
    <w:rsid w:val="08E33A5D"/>
    <w:rsid w:val="08F54145"/>
    <w:rsid w:val="09277723"/>
    <w:rsid w:val="093572DD"/>
    <w:rsid w:val="094855CE"/>
    <w:rsid w:val="097C1512"/>
    <w:rsid w:val="098246C4"/>
    <w:rsid w:val="09C1228B"/>
    <w:rsid w:val="09C840B0"/>
    <w:rsid w:val="09D1363B"/>
    <w:rsid w:val="09D21EA6"/>
    <w:rsid w:val="09DC2A55"/>
    <w:rsid w:val="09F424EB"/>
    <w:rsid w:val="09F546E9"/>
    <w:rsid w:val="0A121077"/>
    <w:rsid w:val="0A145369"/>
    <w:rsid w:val="0A2141C8"/>
    <w:rsid w:val="0A242EC7"/>
    <w:rsid w:val="0A520523"/>
    <w:rsid w:val="0A58657E"/>
    <w:rsid w:val="0A7C7031"/>
    <w:rsid w:val="0A976F35"/>
    <w:rsid w:val="0A9C4945"/>
    <w:rsid w:val="0AAA0437"/>
    <w:rsid w:val="0AAC3A56"/>
    <w:rsid w:val="0AAE3C34"/>
    <w:rsid w:val="0ABE59E9"/>
    <w:rsid w:val="0ACF2E95"/>
    <w:rsid w:val="0AD176BB"/>
    <w:rsid w:val="0ADC5745"/>
    <w:rsid w:val="0AEB78A3"/>
    <w:rsid w:val="0AF957A7"/>
    <w:rsid w:val="0AFA6E82"/>
    <w:rsid w:val="0AFD59B0"/>
    <w:rsid w:val="0B1537E9"/>
    <w:rsid w:val="0B2D55C6"/>
    <w:rsid w:val="0B300A0B"/>
    <w:rsid w:val="0B3A1D48"/>
    <w:rsid w:val="0B3A6177"/>
    <w:rsid w:val="0B474A25"/>
    <w:rsid w:val="0B6625DE"/>
    <w:rsid w:val="0B7F323C"/>
    <w:rsid w:val="0B8C0B1D"/>
    <w:rsid w:val="0B8E01B3"/>
    <w:rsid w:val="0B98131B"/>
    <w:rsid w:val="0B9C2DCB"/>
    <w:rsid w:val="0BCA2FB1"/>
    <w:rsid w:val="0BF04DBB"/>
    <w:rsid w:val="0BF118B2"/>
    <w:rsid w:val="0C0E7337"/>
    <w:rsid w:val="0C150296"/>
    <w:rsid w:val="0C1E225B"/>
    <w:rsid w:val="0C3579F5"/>
    <w:rsid w:val="0C840A7E"/>
    <w:rsid w:val="0CA00818"/>
    <w:rsid w:val="0CA14485"/>
    <w:rsid w:val="0CBF425D"/>
    <w:rsid w:val="0CCA3FFD"/>
    <w:rsid w:val="0CD00B5C"/>
    <w:rsid w:val="0CF868FE"/>
    <w:rsid w:val="0CFD74C3"/>
    <w:rsid w:val="0D0D29B9"/>
    <w:rsid w:val="0D4D5593"/>
    <w:rsid w:val="0D583BBB"/>
    <w:rsid w:val="0D6D666D"/>
    <w:rsid w:val="0D8E5055"/>
    <w:rsid w:val="0D9421CE"/>
    <w:rsid w:val="0D9E14AE"/>
    <w:rsid w:val="0DCA2D76"/>
    <w:rsid w:val="0DCF5E5F"/>
    <w:rsid w:val="0DD575F2"/>
    <w:rsid w:val="0DD74C1A"/>
    <w:rsid w:val="0DE658C5"/>
    <w:rsid w:val="0DE7427C"/>
    <w:rsid w:val="0DEC79F6"/>
    <w:rsid w:val="0E0D56B2"/>
    <w:rsid w:val="0E0F1D72"/>
    <w:rsid w:val="0E0F1E19"/>
    <w:rsid w:val="0E1B3A75"/>
    <w:rsid w:val="0E28192B"/>
    <w:rsid w:val="0E29672C"/>
    <w:rsid w:val="0E3B3201"/>
    <w:rsid w:val="0E4932A7"/>
    <w:rsid w:val="0E6F6BE9"/>
    <w:rsid w:val="0E8A09AC"/>
    <w:rsid w:val="0E8D03D6"/>
    <w:rsid w:val="0E930DC4"/>
    <w:rsid w:val="0E9A6A8E"/>
    <w:rsid w:val="0EA210F9"/>
    <w:rsid w:val="0EA33CA6"/>
    <w:rsid w:val="0EBB0693"/>
    <w:rsid w:val="0EC63785"/>
    <w:rsid w:val="0ED02050"/>
    <w:rsid w:val="0EE86336"/>
    <w:rsid w:val="0EEB4923"/>
    <w:rsid w:val="0EF05D44"/>
    <w:rsid w:val="0EF82D23"/>
    <w:rsid w:val="0F2532AC"/>
    <w:rsid w:val="0F297350"/>
    <w:rsid w:val="0F35375E"/>
    <w:rsid w:val="0F3D762A"/>
    <w:rsid w:val="0F4701C2"/>
    <w:rsid w:val="0F596B88"/>
    <w:rsid w:val="0F6D727E"/>
    <w:rsid w:val="0F7E451E"/>
    <w:rsid w:val="0F9B2E7C"/>
    <w:rsid w:val="0FA30F3F"/>
    <w:rsid w:val="0FA90B55"/>
    <w:rsid w:val="0FDB3671"/>
    <w:rsid w:val="0FEE3026"/>
    <w:rsid w:val="0FFA4D1A"/>
    <w:rsid w:val="0FFF3B01"/>
    <w:rsid w:val="10046AD5"/>
    <w:rsid w:val="10220ACB"/>
    <w:rsid w:val="10250B94"/>
    <w:rsid w:val="10334AD4"/>
    <w:rsid w:val="10335795"/>
    <w:rsid w:val="103D77BC"/>
    <w:rsid w:val="104C1E99"/>
    <w:rsid w:val="10534D62"/>
    <w:rsid w:val="10544DA4"/>
    <w:rsid w:val="10870262"/>
    <w:rsid w:val="109A3771"/>
    <w:rsid w:val="10AD1F54"/>
    <w:rsid w:val="10B2230B"/>
    <w:rsid w:val="10B41522"/>
    <w:rsid w:val="10B97101"/>
    <w:rsid w:val="10C60A35"/>
    <w:rsid w:val="10C95425"/>
    <w:rsid w:val="10DC09F4"/>
    <w:rsid w:val="10DC499E"/>
    <w:rsid w:val="10E6621F"/>
    <w:rsid w:val="1117167F"/>
    <w:rsid w:val="11205C8D"/>
    <w:rsid w:val="112A395D"/>
    <w:rsid w:val="1136706E"/>
    <w:rsid w:val="113B307C"/>
    <w:rsid w:val="115528AD"/>
    <w:rsid w:val="117B61E0"/>
    <w:rsid w:val="118F3834"/>
    <w:rsid w:val="11965A2F"/>
    <w:rsid w:val="119851F8"/>
    <w:rsid w:val="11BA71ED"/>
    <w:rsid w:val="11CD23DE"/>
    <w:rsid w:val="11D95B61"/>
    <w:rsid w:val="11EB69DF"/>
    <w:rsid w:val="11F33AF7"/>
    <w:rsid w:val="11F5187B"/>
    <w:rsid w:val="11F67276"/>
    <w:rsid w:val="12164442"/>
    <w:rsid w:val="12243521"/>
    <w:rsid w:val="122F0EFF"/>
    <w:rsid w:val="123015E0"/>
    <w:rsid w:val="12433C5F"/>
    <w:rsid w:val="125809E2"/>
    <w:rsid w:val="125A3D5B"/>
    <w:rsid w:val="126146E7"/>
    <w:rsid w:val="1271004E"/>
    <w:rsid w:val="127962E4"/>
    <w:rsid w:val="12AD4043"/>
    <w:rsid w:val="12B14E49"/>
    <w:rsid w:val="12CD7AF0"/>
    <w:rsid w:val="12EA5838"/>
    <w:rsid w:val="12EB7D61"/>
    <w:rsid w:val="12EC535C"/>
    <w:rsid w:val="13005213"/>
    <w:rsid w:val="13230D42"/>
    <w:rsid w:val="133D260C"/>
    <w:rsid w:val="13471A4F"/>
    <w:rsid w:val="134E4986"/>
    <w:rsid w:val="13A35249"/>
    <w:rsid w:val="13AE3295"/>
    <w:rsid w:val="13CC4445"/>
    <w:rsid w:val="13FA094C"/>
    <w:rsid w:val="13FE67FC"/>
    <w:rsid w:val="14036CCD"/>
    <w:rsid w:val="141C2EE7"/>
    <w:rsid w:val="143678DB"/>
    <w:rsid w:val="14525D56"/>
    <w:rsid w:val="1488421A"/>
    <w:rsid w:val="14896D86"/>
    <w:rsid w:val="149B1A9C"/>
    <w:rsid w:val="149C72CB"/>
    <w:rsid w:val="14BC46BD"/>
    <w:rsid w:val="14CC2AA6"/>
    <w:rsid w:val="14D16EA2"/>
    <w:rsid w:val="14DF61F7"/>
    <w:rsid w:val="14EF731E"/>
    <w:rsid w:val="14F21AD3"/>
    <w:rsid w:val="14F81408"/>
    <w:rsid w:val="14FA49CB"/>
    <w:rsid w:val="155810A4"/>
    <w:rsid w:val="15691476"/>
    <w:rsid w:val="156F3E1F"/>
    <w:rsid w:val="158237E0"/>
    <w:rsid w:val="15823994"/>
    <w:rsid w:val="15896E25"/>
    <w:rsid w:val="15951987"/>
    <w:rsid w:val="15AF2CC9"/>
    <w:rsid w:val="15BA1823"/>
    <w:rsid w:val="162D6E09"/>
    <w:rsid w:val="164C11AD"/>
    <w:rsid w:val="164F1A88"/>
    <w:rsid w:val="165B205C"/>
    <w:rsid w:val="16744071"/>
    <w:rsid w:val="167542E0"/>
    <w:rsid w:val="16797C99"/>
    <w:rsid w:val="1680645E"/>
    <w:rsid w:val="169244FA"/>
    <w:rsid w:val="16A64AEE"/>
    <w:rsid w:val="16AB7A53"/>
    <w:rsid w:val="16D637AE"/>
    <w:rsid w:val="16EA1C73"/>
    <w:rsid w:val="17022E98"/>
    <w:rsid w:val="1715033B"/>
    <w:rsid w:val="17157C0B"/>
    <w:rsid w:val="17210DF5"/>
    <w:rsid w:val="17275E00"/>
    <w:rsid w:val="174A1BE7"/>
    <w:rsid w:val="175965F5"/>
    <w:rsid w:val="177E1125"/>
    <w:rsid w:val="178D7F71"/>
    <w:rsid w:val="179C39AC"/>
    <w:rsid w:val="17AF6237"/>
    <w:rsid w:val="17B342BA"/>
    <w:rsid w:val="17DA591D"/>
    <w:rsid w:val="17F94986"/>
    <w:rsid w:val="17FF4999"/>
    <w:rsid w:val="180D79CF"/>
    <w:rsid w:val="1830600E"/>
    <w:rsid w:val="18423D8A"/>
    <w:rsid w:val="186E3A7A"/>
    <w:rsid w:val="1876741D"/>
    <w:rsid w:val="18810092"/>
    <w:rsid w:val="18915230"/>
    <w:rsid w:val="18AD71FE"/>
    <w:rsid w:val="18B61883"/>
    <w:rsid w:val="18B61EF8"/>
    <w:rsid w:val="18FC34F8"/>
    <w:rsid w:val="19016B93"/>
    <w:rsid w:val="190A6A57"/>
    <w:rsid w:val="19191116"/>
    <w:rsid w:val="19207900"/>
    <w:rsid w:val="19447EB2"/>
    <w:rsid w:val="194A5958"/>
    <w:rsid w:val="19601958"/>
    <w:rsid w:val="1964484F"/>
    <w:rsid w:val="19792523"/>
    <w:rsid w:val="19915903"/>
    <w:rsid w:val="19AB6F81"/>
    <w:rsid w:val="19B42977"/>
    <w:rsid w:val="19B51514"/>
    <w:rsid w:val="19BF3BC5"/>
    <w:rsid w:val="19C37B03"/>
    <w:rsid w:val="19CD7BF1"/>
    <w:rsid w:val="19CE4ED6"/>
    <w:rsid w:val="19F67D7F"/>
    <w:rsid w:val="1A2D129C"/>
    <w:rsid w:val="1A301E5C"/>
    <w:rsid w:val="1A4963C2"/>
    <w:rsid w:val="1A4E6151"/>
    <w:rsid w:val="1A543DC9"/>
    <w:rsid w:val="1A5A5DDB"/>
    <w:rsid w:val="1A5F1566"/>
    <w:rsid w:val="1A693AB0"/>
    <w:rsid w:val="1A7E78E3"/>
    <w:rsid w:val="1AA1145C"/>
    <w:rsid w:val="1AA70D3B"/>
    <w:rsid w:val="1AC8602F"/>
    <w:rsid w:val="1AE65CF7"/>
    <w:rsid w:val="1AF1566E"/>
    <w:rsid w:val="1B077D27"/>
    <w:rsid w:val="1B22513F"/>
    <w:rsid w:val="1B282E97"/>
    <w:rsid w:val="1B441055"/>
    <w:rsid w:val="1B4B022C"/>
    <w:rsid w:val="1B4C07B5"/>
    <w:rsid w:val="1B54229B"/>
    <w:rsid w:val="1B5B1AEC"/>
    <w:rsid w:val="1B635C83"/>
    <w:rsid w:val="1B6C25E8"/>
    <w:rsid w:val="1B73190C"/>
    <w:rsid w:val="1B793426"/>
    <w:rsid w:val="1B7F4A7D"/>
    <w:rsid w:val="1B8A2061"/>
    <w:rsid w:val="1BAF3C6A"/>
    <w:rsid w:val="1BC16D6D"/>
    <w:rsid w:val="1BD523C0"/>
    <w:rsid w:val="1BDA5C1E"/>
    <w:rsid w:val="1BF01F44"/>
    <w:rsid w:val="1BFA0C60"/>
    <w:rsid w:val="1C056F8F"/>
    <w:rsid w:val="1C0A2043"/>
    <w:rsid w:val="1C0C75A5"/>
    <w:rsid w:val="1C234EE8"/>
    <w:rsid w:val="1C245D07"/>
    <w:rsid w:val="1C2F756D"/>
    <w:rsid w:val="1C320331"/>
    <w:rsid w:val="1C356958"/>
    <w:rsid w:val="1C44081B"/>
    <w:rsid w:val="1C75128E"/>
    <w:rsid w:val="1C7D7AEA"/>
    <w:rsid w:val="1C8615E1"/>
    <w:rsid w:val="1C8A383C"/>
    <w:rsid w:val="1CA7168C"/>
    <w:rsid w:val="1CA9019C"/>
    <w:rsid w:val="1CAF18A4"/>
    <w:rsid w:val="1CC400CD"/>
    <w:rsid w:val="1CC418C3"/>
    <w:rsid w:val="1CC71098"/>
    <w:rsid w:val="1CCE4CB0"/>
    <w:rsid w:val="1CE73BCD"/>
    <w:rsid w:val="1CE87C26"/>
    <w:rsid w:val="1D1D291B"/>
    <w:rsid w:val="1D24311E"/>
    <w:rsid w:val="1D2C3A1A"/>
    <w:rsid w:val="1D41234E"/>
    <w:rsid w:val="1D5755D8"/>
    <w:rsid w:val="1D64387A"/>
    <w:rsid w:val="1D7D2C1D"/>
    <w:rsid w:val="1D9B552B"/>
    <w:rsid w:val="1DAC22DB"/>
    <w:rsid w:val="1DB50D60"/>
    <w:rsid w:val="1DCC34E5"/>
    <w:rsid w:val="1DE3458C"/>
    <w:rsid w:val="1DF12F4A"/>
    <w:rsid w:val="1DF63D7D"/>
    <w:rsid w:val="1DFF58CB"/>
    <w:rsid w:val="1E0C4D92"/>
    <w:rsid w:val="1E1778A7"/>
    <w:rsid w:val="1E2B492A"/>
    <w:rsid w:val="1E330861"/>
    <w:rsid w:val="1E4D4253"/>
    <w:rsid w:val="1E703940"/>
    <w:rsid w:val="1E786486"/>
    <w:rsid w:val="1E842EE0"/>
    <w:rsid w:val="1E8A301C"/>
    <w:rsid w:val="1E8E199E"/>
    <w:rsid w:val="1E9A1092"/>
    <w:rsid w:val="1EA5131C"/>
    <w:rsid w:val="1EBE433E"/>
    <w:rsid w:val="1EFE2BD1"/>
    <w:rsid w:val="1F136F11"/>
    <w:rsid w:val="1F1F3F39"/>
    <w:rsid w:val="1F2351FB"/>
    <w:rsid w:val="1F3666FB"/>
    <w:rsid w:val="1F403CCE"/>
    <w:rsid w:val="1F5D7A9F"/>
    <w:rsid w:val="1FA12CB7"/>
    <w:rsid w:val="1FB524E8"/>
    <w:rsid w:val="1FC13904"/>
    <w:rsid w:val="1FD40B60"/>
    <w:rsid w:val="1FDE5CF0"/>
    <w:rsid w:val="1FEB3CDD"/>
    <w:rsid w:val="1FF04DA1"/>
    <w:rsid w:val="20042B2B"/>
    <w:rsid w:val="20121BC9"/>
    <w:rsid w:val="201575E8"/>
    <w:rsid w:val="202B4648"/>
    <w:rsid w:val="204A3E68"/>
    <w:rsid w:val="20513144"/>
    <w:rsid w:val="20577738"/>
    <w:rsid w:val="20834DEC"/>
    <w:rsid w:val="20920AA1"/>
    <w:rsid w:val="20991C3F"/>
    <w:rsid w:val="20E86C39"/>
    <w:rsid w:val="21150BEF"/>
    <w:rsid w:val="211A1A71"/>
    <w:rsid w:val="211E1F94"/>
    <w:rsid w:val="21325170"/>
    <w:rsid w:val="2149310F"/>
    <w:rsid w:val="217E0F1B"/>
    <w:rsid w:val="21891979"/>
    <w:rsid w:val="21BE07D1"/>
    <w:rsid w:val="21E277CA"/>
    <w:rsid w:val="21FE7B36"/>
    <w:rsid w:val="222F29F8"/>
    <w:rsid w:val="22330895"/>
    <w:rsid w:val="2238433A"/>
    <w:rsid w:val="22385E79"/>
    <w:rsid w:val="22460B28"/>
    <w:rsid w:val="224D73DC"/>
    <w:rsid w:val="225A03DB"/>
    <w:rsid w:val="226E3446"/>
    <w:rsid w:val="22A13519"/>
    <w:rsid w:val="22C54E5E"/>
    <w:rsid w:val="22CB7DE8"/>
    <w:rsid w:val="22CD57C2"/>
    <w:rsid w:val="22D518D4"/>
    <w:rsid w:val="22E87CBD"/>
    <w:rsid w:val="22F94667"/>
    <w:rsid w:val="23001A71"/>
    <w:rsid w:val="23050ED0"/>
    <w:rsid w:val="23057C2E"/>
    <w:rsid w:val="231425C7"/>
    <w:rsid w:val="23172972"/>
    <w:rsid w:val="23223DC5"/>
    <w:rsid w:val="232466FA"/>
    <w:rsid w:val="2325645C"/>
    <w:rsid w:val="234C1DCC"/>
    <w:rsid w:val="23722CB0"/>
    <w:rsid w:val="23896718"/>
    <w:rsid w:val="239133C6"/>
    <w:rsid w:val="23947553"/>
    <w:rsid w:val="23A202EA"/>
    <w:rsid w:val="23BD766A"/>
    <w:rsid w:val="23C55E21"/>
    <w:rsid w:val="23CD2DE4"/>
    <w:rsid w:val="23D436D9"/>
    <w:rsid w:val="23D86C07"/>
    <w:rsid w:val="23EA3C32"/>
    <w:rsid w:val="23FC5212"/>
    <w:rsid w:val="23FF6960"/>
    <w:rsid w:val="242330D6"/>
    <w:rsid w:val="2439048F"/>
    <w:rsid w:val="24402D98"/>
    <w:rsid w:val="24505AF8"/>
    <w:rsid w:val="2460452B"/>
    <w:rsid w:val="24733AF2"/>
    <w:rsid w:val="24992C3F"/>
    <w:rsid w:val="249E412C"/>
    <w:rsid w:val="24A2263B"/>
    <w:rsid w:val="24B00086"/>
    <w:rsid w:val="24B42170"/>
    <w:rsid w:val="24D906D7"/>
    <w:rsid w:val="24E70DDF"/>
    <w:rsid w:val="251B24A2"/>
    <w:rsid w:val="252071FA"/>
    <w:rsid w:val="25862544"/>
    <w:rsid w:val="25C35B35"/>
    <w:rsid w:val="25D33997"/>
    <w:rsid w:val="260157D8"/>
    <w:rsid w:val="260C58C5"/>
    <w:rsid w:val="261F28E2"/>
    <w:rsid w:val="263C7542"/>
    <w:rsid w:val="264E1BD7"/>
    <w:rsid w:val="26525ABF"/>
    <w:rsid w:val="26865998"/>
    <w:rsid w:val="26871BB0"/>
    <w:rsid w:val="268D7485"/>
    <w:rsid w:val="26A20621"/>
    <w:rsid w:val="26A2570F"/>
    <w:rsid w:val="26BB7BE9"/>
    <w:rsid w:val="26C41B0C"/>
    <w:rsid w:val="26E37853"/>
    <w:rsid w:val="26EC6E10"/>
    <w:rsid w:val="26FD713B"/>
    <w:rsid w:val="27185642"/>
    <w:rsid w:val="272418A0"/>
    <w:rsid w:val="27287300"/>
    <w:rsid w:val="273106D3"/>
    <w:rsid w:val="27326E8F"/>
    <w:rsid w:val="27374FF4"/>
    <w:rsid w:val="2737620D"/>
    <w:rsid w:val="275C284F"/>
    <w:rsid w:val="277A1EE9"/>
    <w:rsid w:val="278712D9"/>
    <w:rsid w:val="278A7B60"/>
    <w:rsid w:val="27912DBA"/>
    <w:rsid w:val="27947308"/>
    <w:rsid w:val="27A75EAC"/>
    <w:rsid w:val="27AB1068"/>
    <w:rsid w:val="27AE2583"/>
    <w:rsid w:val="27CF0809"/>
    <w:rsid w:val="27D03F4C"/>
    <w:rsid w:val="27D513B8"/>
    <w:rsid w:val="27D77791"/>
    <w:rsid w:val="27E951EF"/>
    <w:rsid w:val="27EF3921"/>
    <w:rsid w:val="27F85FD9"/>
    <w:rsid w:val="27F97D3B"/>
    <w:rsid w:val="282316C9"/>
    <w:rsid w:val="28271BFB"/>
    <w:rsid w:val="2829729D"/>
    <w:rsid w:val="282A3BFC"/>
    <w:rsid w:val="28346708"/>
    <w:rsid w:val="284949D0"/>
    <w:rsid w:val="285577BE"/>
    <w:rsid w:val="28575BA5"/>
    <w:rsid w:val="285B48D1"/>
    <w:rsid w:val="2866736B"/>
    <w:rsid w:val="286C6EC7"/>
    <w:rsid w:val="2889463D"/>
    <w:rsid w:val="28936E63"/>
    <w:rsid w:val="289B28FD"/>
    <w:rsid w:val="289C0A2E"/>
    <w:rsid w:val="28AC1996"/>
    <w:rsid w:val="28B10F4D"/>
    <w:rsid w:val="28BC2993"/>
    <w:rsid w:val="28DE42CC"/>
    <w:rsid w:val="28E15251"/>
    <w:rsid w:val="28E2106E"/>
    <w:rsid w:val="28EB4FE6"/>
    <w:rsid w:val="29486BC2"/>
    <w:rsid w:val="297B73A0"/>
    <w:rsid w:val="299500DD"/>
    <w:rsid w:val="29A72E14"/>
    <w:rsid w:val="29AB1636"/>
    <w:rsid w:val="29C86F3D"/>
    <w:rsid w:val="29D302E5"/>
    <w:rsid w:val="29E2459F"/>
    <w:rsid w:val="29EB52A8"/>
    <w:rsid w:val="29EC75D9"/>
    <w:rsid w:val="29F51BB6"/>
    <w:rsid w:val="2A0D2B92"/>
    <w:rsid w:val="2A4D2827"/>
    <w:rsid w:val="2A566861"/>
    <w:rsid w:val="2A583CAE"/>
    <w:rsid w:val="2A5D2FF9"/>
    <w:rsid w:val="2A600196"/>
    <w:rsid w:val="2A6162EF"/>
    <w:rsid w:val="2A664904"/>
    <w:rsid w:val="2A6C0C25"/>
    <w:rsid w:val="2A712586"/>
    <w:rsid w:val="2A755A43"/>
    <w:rsid w:val="2A922DFA"/>
    <w:rsid w:val="2A97239D"/>
    <w:rsid w:val="2AA16B48"/>
    <w:rsid w:val="2ABA0F1B"/>
    <w:rsid w:val="2AFE1919"/>
    <w:rsid w:val="2B201F47"/>
    <w:rsid w:val="2B242CD3"/>
    <w:rsid w:val="2B370479"/>
    <w:rsid w:val="2B3710B5"/>
    <w:rsid w:val="2B40368C"/>
    <w:rsid w:val="2B412E48"/>
    <w:rsid w:val="2B474112"/>
    <w:rsid w:val="2B6632B3"/>
    <w:rsid w:val="2B6A7F95"/>
    <w:rsid w:val="2B7A630B"/>
    <w:rsid w:val="2B8708F9"/>
    <w:rsid w:val="2B875501"/>
    <w:rsid w:val="2BA246CA"/>
    <w:rsid w:val="2BA256D9"/>
    <w:rsid w:val="2BB02F2C"/>
    <w:rsid w:val="2BC035D5"/>
    <w:rsid w:val="2BC21FF6"/>
    <w:rsid w:val="2BCB3F82"/>
    <w:rsid w:val="2BD160D8"/>
    <w:rsid w:val="2BE95749"/>
    <w:rsid w:val="2BFC6AD4"/>
    <w:rsid w:val="2C57676C"/>
    <w:rsid w:val="2C851BB5"/>
    <w:rsid w:val="2CA5685F"/>
    <w:rsid w:val="2CA65DF2"/>
    <w:rsid w:val="2CAB2AC9"/>
    <w:rsid w:val="2CB61E4C"/>
    <w:rsid w:val="2CD72ACE"/>
    <w:rsid w:val="2CEB0669"/>
    <w:rsid w:val="2D155ABE"/>
    <w:rsid w:val="2D381B6C"/>
    <w:rsid w:val="2D3949AA"/>
    <w:rsid w:val="2D3D2FC9"/>
    <w:rsid w:val="2D443AE2"/>
    <w:rsid w:val="2D550BC5"/>
    <w:rsid w:val="2D7F1DAC"/>
    <w:rsid w:val="2D8D36E8"/>
    <w:rsid w:val="2D927047"/>
    <w:rsid w:val="2DE81A7A"/>
    <w:rsid w:val="2DF31A49"/>
    <w:rsid w:val="2E031B9A"/>
    <w:rsid w:val="2E0462A7"/>
    <w:rsid w:val="2E0D3D13"/>
    <w:rsid w:val="2E102FEF"/>
    <w:rsid w:val="2E274643"/>
    <w:rsid w:val="2E2A3E64"/>
    <w:rsid w:val="2E3A733E"/>
    <w:rsid w:val="2E4209FF"/>
    <w:rsid w:val="2E426AFA"/>
    <w:rsid w:val="2E474018"/>
    <w:rsid w:val="2E552732"/>
    <w:rsid w:val="2E586776"/>
    <w:rsid w:val="2E61169F"/>
    <w:rsid w:val="2E7600AD"/>
    <w:rsid w:val="2E940CC0"/>
    <w:rsid w:val="2EAB555B"/>
    <w:rsid w:val="2EC72B92"/>
    <w:rsid w:val="2ED54A8E"/>
    <w:rsid w:val="2ED836EE"/>
    <w:rsid w:val="2EE44695"/>
    <w:rsid w:val="2EEC1220"/>
    <w:rsid w:val="2F094A45"/>
    <w:rsid w:val="2F1544E7"/>
    <w:rsid w:val="2F193858"/>
    <w:rsid w:val="2F2E3831"/>
    <w:rsid w:val="2F3167A5"/>
    <w:rsid w:val="2F334C96"/>
    <w:rsid w:val="2F353E8D"/>
    <w:rsid w:val="2F3F322C"/>
    <w:rsid w:val="2F550D66"/>
    <w:rsid w:val="2F6C3E75"/>
    <w:rsid w:val="2F7F5DC9"/>
    <w:rsid w:val="2FA7708F"/>
    <w:rsid w:val="2FB22441"/>
    <w:rsid w:val="2FBC15C0"/>
    <w:rsid w:val="2FE52AED"/>
    <w:rsid w:val="2FF06294"/>
    <w:rsid w:val="2FF9135A"/>
    <w:rsid w:val="30100109"/>
    <w:rsid w:val="301215B8"/>
    <w:rsid w:val="30194267"/>
    <w:rsid w:val="30214D3E"/>
    <w:rsid w:val="30217917"/>
    <w:rsid w:val="30730642"/>
    <w:rsid w:val="307C78BB"/>
    <w:rsid w:val="308E5FDF"/>
    <w:rsid w:val="30CE76EA"/>
    <w:rsid w:val="30DF2CFC"/>
    <w:rsid w:val="30FE6782"/>
    <w:rsid w:val="31242B8D"/>
    <w:rsid w:val="31302D16"/>
    <w:rsid w:val="31543575"/>
    <w:rsid w:val="3163392E"/>
    <w:rsid w:val="318601E9"/>
    <w:rsid w:val="318775EE"/>
    <w:rsid w:val="319E0A3B"/>
    <w:rsid w:val="31B678CD"/>
    <w:rsid w:val="31B867F0"/>
    <w:rsid w:val="31C83110"/>
    <w:rsid w:val="31DA6514"/>
    <w:rsid w:val="31E513C8"/>
    <w:rsid w:val="320A01E5"/>
    <w:rsid w:val="320F1124"/>
    <w:rsid w:val="323F314C"/>
    <w:rsid w:val="32467875"/>
    <w:rsid w:val="325C2D76"/>
    <w:rsid w:val="326D208C"/>
    <w:rsid w:val="326D70CA"/>
    <w:rsid w:val="326E1596"/>
    <w:rsid w:val="32850F8F"/>
    <w:rsid w:val="32865229"/>
    <w:rsid w:val="328A7381"/>
    <w:rsid w:val="328B2ABC"/>
    <w:rsid w:val="329247C7"/>
    <w:rsid w:val="32981621"/>
    <w:rsid w:val="32B154F8"/>
    <w:rsid w:val="32B27549"/>
    <w:rsid w:val="32B850A7"/>
    <w:rsid w:val="32BF0051"/>
    <w:rsid w:val="32C246E2"/>
    <w:rsid w:val="32C92086"/>
    <w:rsid w:val="32DC2031"/>
    <w:rsid w:val="32E234E1"/>
    <w:rsid w:val="331F61F8"/>
    <w:rsid w:val="33231DE6"/>
    <w:rsid w:val="335D1D86"/>
    <w:rsid w:val="33742B4B"/>
    <w:rsid w:val="3378319E"/>
    <w:rsid w:val="33784C2D"/>
    <w:rsid w:val="33A849E6"/>
    <w:rsid w:val="33AD0C9D"/>
    <w:rsid w:val="33BC5480"/>
    <w:rsid w:val="33BF61F6"/>
    <w:rsid w:val="33D103B1"/>
    <w:rsid w:val="33D45CA0"/>
    <w:rsid w:val="33F06E8A"/>
    <w:rsid w:val="33FC6D82"/>
    <w:rsid w:val="33FF4766"/>
    <w:rsid w:val="34053519"/>
    <w:rsid w:val="34087518"/>
    <w:rsid w:val="340925AB"/>
    <w:rsid w:val="341E4F1B"/>
    <w:rsid w:val="34231E05"/>
    <w:rsid w:val="343972C8"/>
    <w:rsid w:val="34435B4A"/>
    <w:rsid w:val="345538E9"/>
    <w:rsid w:val="34613CC5"/>
    <w:rsid w:val="346264FE"/>
    <w:rsid w:val="34664267"/>
    <w:rsid w:val="346B074E"/>
    <w:rsid w:val="34802039"/>
    <w:rsid w:val="34A35E09"/>
    <w:rsid w:val="34A66754"/>
    <w:rsid w:val="34A94975"/>
    <w:rsid w:val="34C54DB9"/>
    <w:rsid w:val="34E16E3E"/>
    <w:rsid w:val="34E7754B"/>
    <w:rsid w:val="34EA0F65"/>
    <w:rsid w:val="34F252CF"/>
    <w:rsid w:val="351E408A"/>
    <w:rsid w:val="35257281"/>
    <w:rsid w:val="35277C4C"/>
    <w:rsid w:val="3544100D"/>
    <w:rsid w:val="35573624"/>
    <w:rsid w:val="35666732"/>
    <w:rsid w:val="356A3CB3"/>
    <w:rsid w:val="356A5601"/>
    <w:rsid w:val="35810C19"/>
    <w:rsid w:val="35A26587"/>
    <w:rsid w:val="35A6772E"/>
    <w:rsid w:val="35A9568E"/>
    <w:rsid w:val="35D02FEC"/>
    <w:rsid w:val="35E70BB1"/>
    <w:rsid w:val="35FD2EFD"/>
    <w:rsid w:val="36126644"/>
    <w:rsid w:val="36195212"/>
    <w:rsid w:val="361A3639"/>
    <w:rsid w:val="361C110A"/>
    <w:rsid w:val="362E61A0"/>
    <w:rsid w:val="363E6BAA"/>
    <w:rsid w:val="36443D41"/>
    <w:rsid w:val="364B2626"/>
    <w:rsid w:val="366B0451"/>
    <w:rsid w:val="366C04F3"/>
    <w:rsid w:val="3683705A"/>
    <w:rsid w:val="369B6791"/>
    <w:rsid w:val="369C2B95"/>
    <w:rsid w:val="369D24A5"/>
    <w:rsid w:val="36B030B4"/>
    <w:rsid w:val="36B07FEB"/>
    <w:rsid w:val="36E307AE"/>
    <w:rsid w:val="36FD139B"/>
    <w:rsid w:val="370675E4"/>
    <w:rsid w:val="37073CAE"/>
    <w:rsid w:val="373308DF"/>
    <w:rsid w:val="3742172B"/>
    <w:rsid w:val="374335A2"/>
    <w:rsid w:val="37895DDE"/>
    <w:rsid w:val="37C21957"/>
    <w:rsid w:val="37C26955"/>
    <w:rsid w:val="37CC53A3"/>
    <w:rsid w:val="37D17364"/>
    <w:rsid w:val="37EB42D8"/>
    <w:rsid w:val="380E75D8"/>
    <w:rsid w:val="381F5C4D"/>
    <w:rsid w:val="384C35CB"/>
    <w:rsid w:val="384E12A2"/>
    <w:rsid w:val="38503D28"/>
    <w:rsid w:val="38560A62"/>
    <w:rsid w:val="3858063B"/>
    <w:rsid w:val="385B3DF4"/>
    <w:rsid w:val="38685765"/>
    <w:rsid w:val="38703F29"/>
    <w:rsid w:val="387925B3"/>
    <w:rsid w:val="388C2CFA"/>
    <w:rsid w:val="38B42EB2"/>
    <w:rsid w:val="38C349B5"/>
    <w:rsid w:val="38C83BDE"/>
    <w:rsid w:val="38C84D75"/>
    <w:rsid w:val="39041AA3"/>
    <w:rsid w:val="390F0DD7"/>
    <w:rsid w:val="39175033"/>
    <w:rsid w:val="391D54BB"/>
    <w:rsid w:val="392A32EB"/>
    <w:rsid w:val="393B6A45"/>
    <w:rsid w:val="39432D0B"/>
    <w:rsid w:val="39527D99"/>
    <w:rsid w:val="3957061E"/>
    <w:rsid w:val="39661607"/>
    <w:rsid w:val="397677C2"/>
    <w:rsid w:val="397B0031"/>
    <w:rsid w:val="397F1A92"/>
    <w:rsid w:val="39884C68"/>
    <w:rsid w:val="399D60E4"/>
    <w:rsid w:val="39AA29DA"/>
    <w:rsid w:val="39E601F8"/>
    <w:rsid w:val="39F2755C"/>
    <w:rsid w:val="3A191FB3"/>
    <w:rsid w:val="3A2D1C0B"/>
    <w:rsid w:val="3A323E9A"/>
    <w:rsid w:val="3A4D75DB"/>
    <w:rsid w:val="3A532CA7"/>
    <w:rsid w:val="3A58574E"/>
    <w:rsid w:val="3A6A56FC"/>
    <w:rsid w:val="3A890E3F"/>
    <w:rsid w:val="3A8922DA"/>
    <w:rsid w:val="3A986C86"/>
    <w:rsid w:val="3AB94C7E"/>
    <w:rsid w:val="3AE6339B"/>
    <w:rsid w:val="3AEE6678"/>
    <w:rsid w:val="3AFB0399"/>
    <w:rsid w:val="3B0023E8"/>
    <w:rsid w:val="3B274F17"/>
    <w:rsid w:val="3B311830"/>
    <w:rsid w:val="3B447106"/>
    <w:rsid w:val="3B6C414C"/>
    <w:rsid w:val="3B7009E7"/>
    <w:rsid w:val="3B8662B0"/>
    <w:rsid w:val="3B940BBA"/>
    <w:rsid w:val="3B9C51AC"/>
    <w:rsid w:val="3BBA3EDF"/>
    <w:rsid w:val="3BC15FAF"/>
    <w:rsid w:val="3BD46515"/>
    <w:rsid w:val="3BD90CBF"/>
    <w:rsid w:val="3BE3310D"/>
    <w:rsid w:val="3BF647A8"/>
    <w:rsid w:val="3BFB45AA"/>
    <w:rsid w:val="3C0B32C7"/>
    <w:rsid w:val="3C3F4E2A"/>
    <w:rsid w:val="3C4D1E9A"/>
    <w:rsid w:val="3C536F45"/>
    <w:rsid w:val="3C5D698E"/>
    <w:rsid w:val="3C8B0A00"/>
    <w:rsid w:val="3CBA5EAB"/>
    <w:rsid w:val="3CE1396C"/>
    <w:rsid w:val="3CE33DAB"/>
    <w:rsid w:val="3CE402F5"/>
    <w:rsid w:val="3CFC5802"/>
    <w:rsid w:val="3D0F647E"/>
    <w:rsid w:val="3D1632B2"/>
    <w:rsid w:val="3D1A706D"/>
    <w:rsid w:val="3D3A4960"/>
    <w:rsid w:val="3D734DEF"/>
    <w:rsid w:val="3D814713"/>
    <w:rsid w:val="3D9A71C7"/>
    <w:rsid w:val="3D9E0AFA"/>
    <w:rsid w:val="3DA14F0D"/>
    <w:rsid w:val="3DC24C8F"/>
    <w:rsid w:val="3DE6636B"/>
    <w:rsid w:val="3DEC03E6"/>
    <w:rsid w:val="3E151F4C"/>
    <w:rsid w:val="3E2519E1"/>
    <w:rsid w:val="3E261B4C"/>
    <w:rsid w:val="3E4306C7"/>
    <w:rsid w:val="3E622282"/>
    <w:rsid w:val="3E8317DF"/>
    <w:rsid w:val="3EA04D2D"/>
    <w:rsid w:val="3EB45BDF"/>
    <w:rsid w:val="3EC74A0D"/>
    <w:rsid w:val="3ED033BC"/>
    <w:rsid w:val="3F096AD8"/>
    <w:rsid w:val="3F0E4AA7"/>
    <w:rsid w:val="3F1D1FCC"/>
    <w:rsid w:val="3F27456A"/>
    <w:rsid w:val="3F2E427C"/>
    <w:rsid w:val="3F2F66E9"/>
    <w:rsid w:val="3F322E39"/>
    <w:rsid w:val="3F390BB5"/>
    <w:rsid w:val="3F5F68C7"/>
    <w:rsid w:val="3F714A10"/>
    <w:rsid w:val="3F881F15"/>
    <w:rsid w:val="3F8D754C"/>
    <w:rsid w:val="3FB378BB"/>
    <w:rsid w:val="3FC42A3E"/>
    <w:rsid w:val="3FE31D82"/>
    <w:rsid w:val="3FEE7226"/>
    <w:rsid w:val="3FF268FF"/>
    <w:rsid w:val="3FF52E3B"/>
    <w:rsid w:val="3FF60A01"/>
    <w:rsid w:val="402D3364"/>
    <w:rsid w:val="40433886"/>
    <w:rsid w:val="404515E1"/>
    <w:rsid w:val="404829BD"/>
    <w:rsid w:val="40722C36"/>
    <w:rsid w:val="40737DC3"/>
    <w:rsid w:val="40976F71"/>
    <w:rsid w:val="409A0394"/>
    <w:rsid w:val="40B35C0D"/>
    <w:rsid w:val="40E13357"/>
    <w:rsid w:val="40ED2A87"/>
    <w:rsid w:val="40FD5F9C"/>
    <w:rsid w:val="41002AEC"/>
    <w:rsid w:val="41054C4F"/>
    <w:rsid w:val="41071C3C"/>
    <w:rsid w:val="41225E28"/>
    <w:rsid w:val="41311F7D"/>
    <w:rsid w:val="41347CB9"/>
    <w:rsid w:val="416370E6"/>
    <w:rsid w:val="416831CB"/>
    <w:rsid w:val="417518B6"/>
    <w:rsid w:val="41815267"/>
    <w:rsid w:val="41883416"/>
    <w:rsid w:val="41913E4C"/>
    <w:rsid w:val="419E41FD"/>
    <w:rsid w:val="41BD00BD"/>
    <w:rsid w:val="41C1720A"/>
    <w:rsid w:val="41C851E7"/>
    <w:rsid w:val="41DF7E68"/>
    <w:rsid w:val="420E0D12"/>
    <w:rsid w:val="422977E2"/>
    <w:rsid w:val="423B6BAC"/>
    <w:rsid w:val="425E2499"/>
    <w:rsid w:val="42805B2C"/>
    <w:rsid w:val="429016DA"/>
    <w:rsid w:val="42BB718B"/>
    <w:rsid w:val="42D22A1E"/>
    <w:rsid w:val="42DC7FA5"/>
    <w:rsid w:val="42E23A23"/>
    <w:rsid w:val="42EE08A0"/>
    <w:rsid w:val="42F16AFC"/>
    <w:rsid w:val="42F8391A"/>
    <w:rsid w:val="42FF2220"/>
    <w:rsid w:val="43002024"/>
    <w:rsid w:val="430A19C5"/>
    <w:rsid w:val="430D3132"/>
    <w:rsid w:val="43477A97"/>
    <w:rsid w:val="43552C4C"/>
    <w:rsid w:val="43606EE8"/>
    <w:rsid w:val="4368255F"/>
    <w:rsid w:val="43721529"/>
    <w:rsid w:val="437A6EDF"/>
    <w:rsid w:val="43A6157B"/>
    <w:rsid w:val="43CD2A6A"/>
    <w:rsid w:val="43D34484"/>
    <w:rsid w:val="43E375FA"/>
    <w:rsid w:val="441A001F"/>
    <w:rsid w:val="442F23EA"/>
    <w:rsid w:val="44387B6B"/>
    <w:rsid w:val="446813A6"/>
    <w:rsid w:val="44905E4F"/>
    <w:rsid w:val="44B25954"/>
    <w:rsid w:val="44B353F1"/>
    <w:rsid w:val="44C70D28"/>
    <w:rsid w:val="44D90609"/>
    <w:rsid w:val="44E43637"/>
    <w:rsid w:val="451B4B19"/>
    <w:rsid w:val="451B643C"/>
    <w:rsid w:val="452E317F"/>
    <w:rsid w:val="45400BC0"/>
    <w:rsid w:val="45804ABC"/>
    <w:rsid w:val="458A4EF6"/>
    <w:rsid w:val="4592722D"/>
    <w:rsid w:val="45947A5E"/>
    <w:rsid w:val="459B11C2"/>
    <w:rsid w:val="459C30AC"/>
    <w:rsid w:val="45A240C0"/>
    <w:rsid w:val="45B548B9"/>
    <w:rsid w:val="45C207E2"/>
    <w:rsid w:val="45C513D8"/>
    <w:rsid w:val="45C8398F"/>
    <w:rsid w:val="45CD39B6"/>
    <w:rsid w:val="45D077D4"/>
    <w:rsid w:val="45D804F3"/>
    <w:rsid w:val="45E54DCE"/>
    <w:rsid w:val="4607528C"/>
    <w:rsid w:val="46080E30"/>
    <w:rsid w:val="46264080"/>
    <w:rsid w:val="46303BED"/>
    <w:rsid w:val="46310CC3"/>
    <w:rsid w:val="46464040"/>
    <w:rsid w:val="46B2350F"/>
    <w:rsid w:val="46BE38F9"/>
    <w:rsid w:val="46C30C73"/>
    <w:rsid w:val="46C86EBD"/>
    <w:rsid w:val="46C9461B"/>
    <w:rsid w:val="46F22FE0"/>
    <w:rsid w:val="46F73319"/>
    <w:rsid w:val="470353E8"/>
    <w:rsid w:val="470B3C00"/>
    <w:rsid w:val="473A6481"/>
    <w:rsid w:val="474642EB"/>
    <w:rsid w:val="47525C7E"/>
    <w:rsid w:val="47667359"/>
    <w:rsid w:val="47706C47"/>
    <w:rsid w:val="477A66C7"/>
    <w:rsid w:val="479223D3"/>
    <w:rsid w:val="47A961C6"/>
    <w:rsid w:val="47AC10D3"/>
    <w:rsid w:val="47B3302F"/>
    <w:rsid w:val="47F76470"/>
    <w:rsid w:val="48052A48"/>
    <w:rsid w:val="48060B38"/>
    <w:rsid w:val="48072F25"/>
    <w:rsid w:val="48276360"/>
    <w:rsid w:val="48287D94"/>
    <w:rsid w:val="48340765"/>
    <w:rsid w:val="48363525"/>
    <w:rsid w:val="485C32AD"/>
    <w:rsid w:val="486E3D48"/>
    <w:rsid w:val="487E02E7"/>
    <w:rsid w:val="48873779"/>
    <w:rsid w:val="48940F89"/>
    <w:rsid w:val="48A26C6C"/>
    <w:rsid w:val="48B84574"/>
    <w:rsid w:val="48DE155D"/>
    <w:rsid w:val="48EC74BA"/>
    <w:rsid w:val="48F15DFA"/>
    <w:rsid w:val="491444D0"/>
    <w:rsid w:val="49217162"/>
    <w:rsid w:val="492C6E96"/>
    <w:rsid w:val="4946496C"/>
    <w:rsid w:val="4950642B"/>
    <w:rsid w:val="49520A4C"/>
    <w:rsid w:val="49556124"/>
    <w:rsid w:val="49623251"/>
    <w:rsid w:val="49760A60"/>
    <w:rsid w:val="497870AA"/>
    <w:rsid w:val="497D5505"/>
    <w:rsid w:val="49871008"/>
    <w:rsid w:val="49925B21"/>
    <w:rsid w:val="49D03A99"/>
    <w:rsid w:val="49D27044"/>
    <w:rsid w:val="49DC45B1"/>
    <w:rsid w:val="49FA00B5"/>
    <w:rsid w:val="4A125FD0"/>
    <w:rsid w:val="4A1D6721"/>
    <w:rsid w:val="4A870A21"/>
    <w:rsid w:val="4A8F4074"/>
    <w:rsid w:val="4A9455DF"/>
    <w:rsid w:val="4AAE33D4"/>
    <w:rsid w:val="4ABE3D01"/>
    <w:rsid w:val="4AC6435A"/>
    <w:rsid w:val="4AC70B11"/>
    <w:rsid w:val="4ACA380C"/>
    <w:rsid w:val="4AD41EBE"/>
    <w:rsid w:val="4AF733EF"/>
    <w:rsid w:val="4B02722E"/>
    <w:rsid w:val="4B0F7302"/>
    <w:rsid w:val="4B1955C4"/>
    <w:rsid w:val="4B2A5E61"/>
    <w:rsid w:val="4B392A6F"/>
    <w:rsid w:val="4B4A3500"/>
    <w:rsid w:val="4B5A73D8"/>
    <w:rsid w:val="4B6C469C"/>
    <w:rsid w:val="4B7E1EBA"/>
    <w:rsid w:val="4B811BB5"/>
    <w:rsid w:val="4BA74D6D"/>
    <w:rsid w:val="4BB85452"/>
    <w:rsid w:val="4BE118E0"/>
    <w:rsid w:val="4BEE1B3C"/>
    <w:rsid w:val="4C1A535D"/>
    <w:rsid w:val="4C1B0872"/>
    <w:rsid w:val="4C2941CA"/>
    <w:rsid w:val="4C310DE1"/>
    <w:rsid w:val="4C434AF6"/>
    <w:rsid w:val="4C5A468C"/>
    <w:rsid w:val="4C5C31A9"/>
    <w:rsid w:val="4C5E0A37"/>
    <w:rsid w:val="4C6D78D8"/>
    <w:rsid w:val="4C77426A"/>
    <w:rsid w:val="4C786B0A"/>
    <w:rsid w:val="4C844F21"/>
    <w:rsid w:val="4C8C7123"/>
    <w:rsid w:val="4CA23850"/>
    <w:rsid w:val="4CBA6EF2"/>
    <w:rsid w:val="4CC8182D"/>
    <w:rsid w:val="4CD73856"/>
    <w:rsid w:val="4CD841F0"/>
    <w:rsid w:val="4CD87782"/>
    <w:rsid w:val="4CF2778F"/>
    <w:rsid w:val="4CF76CE2"/>
    <w:rsid w:val="4D0A24D1"/>
    <w:rsid w:val="4D171694"/>
    <w:rsid w:val="4D1C01E1"/>
    <w:rsid w:val="4D1D0CE0"/>
    <w:rsid w:val="4D21105D"/>
    <w:rsid w:val="4D2867F3"/>
    <w:rsid w:val="4D3B4085"/>
    <w:rsid w:val="4D3C7BB4"/>
    <w:rsid w:val="4D434CA6"/>
    <w:rsid w:val="4D46291D"/>
    <w:rsid w:val="4D6E4463"/>
    <w:rsid w:val="4D776DC3"/>
    <w:rsid w:val="4D781B23"/>
    <w:rsid w:val="4D7C556B"/>
    <w:rsid w:val="4D8262E8"/>
    <w:rsid w:val="4D9E6B94"/>
    <w:rsid w:val="4DA356F9"/>
    <w:rsid w:val="4DF70B53"/>
    <w:rsid w:val="4DFD3850"/>
    <w:rsid w:val="4E2E3CA5"/>
    <w:rsid w:val="4E4E54E2"/>
    <w:rsid w:val="4E523D5B"/>
    <w:rsid w:val="4E742E26"/>
    <w:rsid w:val="4E793FD7"/>
    <w:rsid w:val="4ECF08DB"/>
    <w:rsid w:val="4EEF6956"/>
    <w:rsid w:val="4EF10F50"/>
    <w:rsid w:val="4F0765C7"/>
    <w:rsid w:val="4F36706B"/>
    <w:rsid w:val="4F4C60DE"/>
    <w:rsid w:val="4F5A7968"/>
    <w:rsid w:val="4F5B1C3D"/>
    <w:rsid w:val="4F7933F9"/>
    <w:rsid w:val="4F8678B9"/>
    <w:rsid w:val="4F985F42"/>
    <w:rsid w:val="4FB62175"/>
    <w:rsid w:val="4FC06171"/>
    <w:rsid w:val="4FC5365A"/>
    <w:rsid w:val="4FCC0EB9"/>
    <w:rsid w:val="4FE80051"/>
    <w:rsid w:val="4FED4BEC"/>
    <w:rsid w:val="50084D2E"/>
    <w:rsid w:val="50263AA7"/>
    <w:rsid w:val="503839AD"/>
    <w:rsid w:val="50464842"/>
    <w:rsid w:val="50573316"/>
    <w:rsid w:val="506703D4"/>
    <w:rsid w:val="50997E53"/>
    <w:rsid w:val="509B04F0"/>
    <w:rsid w:val="50C46433"/>
    <w:rsid w:val="50C515FE"/>
    <w:rsid w:val="50CA1F64"/>
    <w:rsid w:val="50D540CE"/>
    <w:rsid w:val="50E03B1A"/>
    <w:rsid w:val="51175815"/>
    <w:rsid w:val="5124788D"/>
    <w:rsid w:val="512614C2"/>
    <w:rsid w:val="512F4B55"/>
    <w:rsid w:val="5141387C"/>
    <w:rsid w:val="51457246"/>
    <w:rsid w:val="515F7EA6"/>
    <w:rsid w:val="51654AF5"/>
    <w:rsid w:val="516774DC"/>
    <w:rsid w:val="517106E4"/>
    <w:rsid w:val="51826C8A"/>
    <w:rsid w:val="51833B38"/>
    <w:rsid w:val="5186439F"/>
    <w:rsid w:val="51887C28"/>
    <w:rsid w:val="519266C4"/>
    <w:rsid w:val="51A07B6A"/>
    <w:rsid w:val="51B33439"/>
    <w:rsid w:val="51C170CF"/>
    <w:rsid w:val="51DF56CE"/>
    <w:rsid w:val="51E87A23"/>
    <w:rsid w:val="51EE068B"/>
    <w:rsid w:val="52030425"/>
    <w:rsid w:val="5210435E"/>
    <w:rsid w:val="52324D19"/>
    <w:rsid w:val="52463294"/>
    <w:rsid w:val="52473222"/>
    <w:rsid w:val="524C1ED0"/>
    <w:rsid w:val="52644D63"/>
    <w:rsid w:val="52733E63"/>
    <w:rsid w:val="52775AB6"/>
    <w:rsid w:val="527A6198"/>
    <w:rsid w:val="528B7EE4"/>
    <w:rsid w:val="52905523"/>
    <w:rsid w:val="52917202"/>
    <w:rsid w:val="529E29B3"/>
    <w:rsid w:val="52A27619"/>
    <w:rsid w:val="52A65E42"/>
    <w:rsid w:val="52AB0471"/>
    <w:rsid w:val="52AE380A"/>
    <w:rsid w:val="52BD73C2"/>
    <w:rsid w:val="52C055CC"/>
    <w:rsid w:val="532A2CA5"/>
    <w:rsid w:val="532B69F6"/>
    <w:rsid w:val="533C141C"/>
    <w:rsid w:val="5342345C"/>
    <w:rsid w:val="534701F9"/>
    <w:rsid w:val="5347639A"/>
    <w:rsid w:val="534E4739"/>
    <w:rsid w:val="53611DE1"/>
    <w:rsid w:val="53846EBB"/>
    <w:rsid w:val="53944D76"/>
    <w:rsid w:val="53976DBB"/>
    <w:rsid w:val="53A46E62"/>
    <w:rsid w:val="53A52A23"/>
    <w:rsid w:val="53C548B5"/>
    <w:rsid w:val="53C620AB"/>
    <w:rsid w:val="53C87335"/>
    <w:rsid w:val="53CE394C"/>
    <w:rsid w:val="53E1498E"/>
    <w:rsid w:val="53FE59FD"/>
    <w:rsid w:val="540934CB"/>
    <w:rsid w:val="540B5F73"/>
    <w:rsid w:val="540D2DB1"/>
    <w:rsid w:val="541E220A"/>
    <w:rsid w:val="542B01CC"/>
    <w:rsid w:val="54796DB6"/>
    <w:rsid w:val="54832891"/>
    <w:rsid w:val="548360D7"/>
    <w:rsid w:val="549D03CE"/>
    <w:rsid w:val="54D023C7"/>
    <w:rsid w:val="54F954B8"/>
    <w:rsid w:val="54F967CC"/>
    <w:rsid w:val="55090316"/>
    <w:rsid w:val="55093E22"/>
    <w:rsid w:val="553779C7"/>
    <w:rsid w:val="558F42FA"/>
    <w:rsid w:val="559D7F69"/>
    <w:rsid w:val="55A83301"/>
    <w:rsid w:val="55CB1CAC"/>
    <w:rsid w:val="55D87CCC"/>
    <w:rsid w:val="55E724EF"/>
    <w:rsid w:val="55EE45E5"/>
    <w:rsid w:val="55F06AD7"/>
    <w:rsid w:val="55F549DB"/>
    <w:rsid w:val="55FD3919"/>
    <w:rsid w:val="561373FD"/>
    <w:rsid w:val="56193D4F"/>
    <w:rsid w:val="56216989"/>
    <w:rsid w:val="563A00F5"/>
    <w:rsid w:val="563C653C"/>
    <w:rsid w:val="5650087A"/>
    <w:rsid w:val="56587F76"/>
    <w:rsid w:val="56674043"/>
    <w:rsid w:val="568F780E"/>
    <w:rsid w:val="569455B9"/>
    <w:rsid w:val="56A16F5C"/>
    <w:rsid w:val="56A77B0A"/>
    <w:rsid w:val="56A94B94"/>
    <w:rsid w:val="56B377CC"/>
    <w:rsid w:val="56B50793"/>
    <w:rsid w:val="56D42BF7"/>
    <w:rsid w:val="56DC24E9"/>
    <w:rsid w:val="56DC7D13"/>
    <w:rsid w:val="56F93CF6"/>
    <w:rsid w:val="571F2315"/>
    <w:rsid w:val="57211E57"/>
    <w:rsid w:val="57455556"/>
    <w:rsid w:val="57594198"/>
    <w:rsid w:val="5772015C"/>
    <w:rsid w:val="577838C7"/>
    <w:rsid w:val="5789721E"/>
    <w:rsid w:val="57AA2842"/>
    <w:rsid w:val="57B7535A"/>
    <w:rsid w:val="57F85283"/>
    <w:rsid w:val="57F86A47"/>
    <w:rsid w:val="57F9642A"/>
    <w:rsid w:val="581669AF"/>
    <w:rsid w:val="582A6F6D"/>
    <w:rsid w:val="582B2F6A"/>
    <w:rsid w:val="583751C6"/>
    <w:rsid w:val="583802C3"/>
    <w:rsid w:val="58805DC8"/>
    <w:rsid w:val="58934585"/>
    <w:rsid w:val="589457E6"/>
    <w:rsid w:val="58D10224"/>
    <w:rsid w:val="58D95370"/>
    <w:rsid w:val="58E743A4"/>
    <w:rsid w:val="58ED6AC7"/>
    <w:rsid w:val="58F60BF8"/>
    <w:rsid w:val="5908601B"/>
    <w:rsid w:val="594A1C1F"/>
    <w:rsid w:val="595106CA"/>
    <w:rsid w:val="59532A0D"/>
    <w:rsid w:val="5954755D"/>
    <w:rsid w:val="596E497E"/>
    <w:rsid w:val="59817FE5"/>
    <w:rsid w:val="59826013"/>
    <w:rsid w:val="598C2EE8"/>
    <w:rsid w:val="598E2BDA"/>
    <w:rsid w:val="59A73D03"/>
    <w:rsid w:val="59B46283"/>
    <w:rsid w:val="59C33BEA"/>
    <w:rsid w:val="59E268FB"/>
    <w:rsid w:val="59EF438D"/>
    <w:rsid w:val="59F43F0D"/>
    <w:rsid w:val="5A082B87"/>
    <w:rsid w:val="5A0D6A16"/>
    <w:rsid w:val="5A255785"/>
    <w:rsid w:val="5A2B68D2"/>
    <w:rsid w:val="5A326865"/>
    <w:rsid w:val="5A3D0457"/>
    <w:rsid w:val="5A460A5D"/>
    <w:rsid w:val="5A4D110B"/>
    <w:rsid w:val="5A786A7F"/>
    <w:rsid w:val="5A873736"/>
    <w:rsid w:val="5A8813AE"/>
    <w:rsid w:val="5A996563"/>
    <w:rsid w:val="5AB14A31"/>
    <w:rsid w:val="5AB5633F"/>
    <w:rsid w:val="5ADB234C"/>
    <w:rsid w:val="5AFB28C7"/>
    <w:rsid w:val="5B006684"/>
    <w:rsid w:val="5B0C41DC"/>
    <w:rsid w:val="5B242100"/>
    <w:rsid w:val="5B2E7EB2"/>
    <w:rsid w:val="5B403041"/>
    <w:rsid w:val="5B506AC3"/>
    <w:rsid w:val="5B5A3E4E"/>
    <w:rsid w:val="5B6A5872"/>
    <w:rsid w:val="5B7979DB"/>
    <w:rsid w:val="5B964A9F"/>
    <w:rsid w:val="5BFA1654"/>
    <w:rsid w:val="5C1C410E"/>
    <w:rsid w:val="5C24342B"/>
    <w:rsid w:val="5C2F7B0C"/>
    <w:rsid w:val="5C3D01F5"/>
    <w:rsid w:val="5C830DC2"/>
    <w:rsid w:val="5C9E7AFC"/>
    <w:rsid w:val="5CBA69D3"/>
    <w:rsid w:val="5CC31175"/>
    <w:rsid w:val="5CCC2C10"/>
    <w:rsid w:val="5CD03A5B"/>
    <w:rsid w:val="5CD64E88"/>
    <w:rsid w:val="5CF06106"/>
    <w:rsid w:val="5D002075"/>
    <w:rsid w:val="5D041DC0"/>
    <w:rsid w:val="5D155469"/>
    <w:rsid w:val="5D1B08E2"/>
    <w:rsid w:val="5D1B79E4"/>
    <w:rsid w:val="5D247070"/>
    <w:rsid w:val="5D2E70CD"/>
    <w:rsid w:val="5D3C7B50"/>
    <w:rsid w:val="5D49262C"/>
    <w:rsid w:val="5D694FEA"/>
    <w:rsid w:val="5D906EFD"/>
    <w:rsid w:val="5DA12B26"/>
    <w:rsid w:val="5DBC3CC1"/>
    <w:rsid w:val="5DCD469A"/>
    <w:rsid w:val="5E0914A4"/>
    <w:rsid w:val="5E2A2E3B"/>
    <w:rsid w:val="5E475AA7"/>
    <w:rsid w:val="5E4B405C"/>
    <w:rsid w:val="5E50761C"/>
    <w:rsid w:val="5E561B3F"/>
    <w:rsid w:val="5E584A22"/>
    <w:rsid w:val="5E811127"/>
    <w:rsid w:val="5E857C28"/>
    <w:rsid w:val="5E894506"/>
    <w:rsid w:val="5E8B5A56"/>
    <w:rsid w:val="5EB313BB"/>
    <w:rsid w:val="5EB75466"/>
    <w:rsid w:val="5ECB7BF2"/>
    <w:rsid w:val="5ED939A5"/>
    <w:rsid w:val="5EEC31B8"/>
    <w:rsid w:val="5F023B2A"/>
    <w:rsid w:val="5F1B18E3"/>
    <w:rsid w:val="5F1D5366"/>
    <w:rsid w:val="5F200FB0"/>
    <w:rsid w:val="5F217C35"/>
    <w:rsid w:val="5F2E502C"/>
    <w:rsid w:val="5F5C1712"/>
    <w:rsid w:val="5F6A6E3A"/>
    <w:rsid w:val="5F7704D4"/>
    <w:rsid w:val="5F817E11"/>
    <w:rsid w:val="5F8E78F8"/>
    <w:rsid w:val="5F907C51"/>
    <w:rsid w:val="5F9A5B63"/>
    <w:rsid w:val="5FC6630C"/>
    <w:rsid w:val="602357F7"/>
    <w:rsid w:val="60351F96"/>
    <w:rsid w:val="604D59E9"/>
    <w:rsid w:val="606E27EE"/>
    <w:rsid w:val="607960B2"/>
    <w:rsid w:val="60806EBC"/>
    <w:rsid w:val="6094012C"/>
    <w:rsid w:val="60A3523F"/>
    <w:rsid w:val="60AD295E"/>
    <w:rsid w:val="60E371C0"/>
    <w:rsid w:val="60EC206D"/>
    <w:rsid w:val="60EE3ACD"/>
    <w:rsid w:val="60F00CB4"/>
    <w:rsid w:val="610D7AFA"/>
    <w:rsid w:val="611802CD"/>
    <w:rsid w:val="61543211"/>
    <w:rsid w:val="615A515A"/>
    <w:rsid w:val="6164018B"/>
    <w:rsid w:val="618608B6"/>
    <w:rsid w:val="61864EB8"/>
    <w:rsid w:val="61A26396"/>
    <w:rsid w:val="61B8433A"/>
    <w:rsid w:val="61B85B31"/>
    <w:rsid w:val="61D84FBD"/>
    <w:rsid w:val="61DF63A8"/>
    <w:rsid w:val="61EB62CC"/>
    <w:rsid w:val="61F236B6"/>
    <w:rsid w:val="621D2306"/>
    <w:rsid w:val="621E05EF"/>
    <w:rsid w:val="622A30AE"/>
    <w:rsid w:val="62307DA0"/>
    <w:rsid w:val="62601E8F"/>
    <w:rsid w:val="62690F67"/>
    <w:rsid w:val="626C2008"/>
    <w:rsid w:val="62706A8A"/>
    <w:rsid w:val="6277447D"/>
    <w:rsid w:val="628D0431"/>
    <w:rsid w:val="628F1B26"/>
    <w:rsid w:val="62990512"/>
    <w:rsid w:val="62A160D1"/>
    <w:rsid w:val="62B56037"/>
    <w:rsid w:val="63100A0F"/>
    <w:rsid w:val="63647B9E"/>
    <w:rsid w:val="637C7089"/>
    <w:rsid w:val="6381778C"/>
    <w:rsid w:val="63905FCF"/>
    <w:rsid w:val="63C81348"/>
    <w:rsid w:val="63CA29B9"/>
    <w:rsid w:val="63D3253C"/>
    <w:rsid w:val="63D43649"/>
    <w:rsid w:val="63D83594"/>
    <w:rsid w:val="640A6014"/>
    <w:rsid w:val="64113635"/>
    <w:rsid w:val="64307255"/>
    <w:rsid w:val="64334C37"/>
    <w:rsid w:val="643D6902"/>
    <w:rsid w:val="64410116"/>
    <w:rsid w:val="64412FC5"/>
    <w:rsid w:val="64647575"/>
    <w:rsid w:val="647543A4"/>
    <w:rsid w:val="64807B82"/>
    <w:rsid w:val="64830353"/>
    <w:rsid w:val="64912D86"/>
    <w:rsid w:val="64B53477"/>
    <w:rsid w:val="64BC3D35"/>
    <w:rsid w:val="64BD7A01"/>
    <w:rsid w:val="64C959BE"/>
    <w:rsid w:val="64D054CC"/>
    <w:rsid w:val="64FA4141"/>
    <w:rsid w:val="64FD0010"/>
    <w:rsid w:val="653046DE"/>
    <w:rsid w:val="653F2763"/>
    <w:rsid w:val="654F6567"/>
    <w:rsid w:val="656977F7"/>
    <w:rsid w:val="656A573C"/>
    <w:rsid w:val="65734120"/>
    <w:rsid w:val="659624FE"/>
    <w:rsid w:val="65A60680"/>
    <w:rsid w:val="65D134BE"/>
    <w:rsid w:val="65D13721"/>
    <w:rsid w:val="65FF32FA"/>
    <w:rsid w:val="660375B9"/>
    <w:rsid w:val="660536B1"/>
    <w:rsid w:val="662E5830"/>
    <w:rsid w:val="66366C78"/>
    <w:rsid w:val="66497B34"/>
    <w:rsid w:val="665B2581"/>
    <w:rsid w:val="66843C27"/>
    <w:rsid w:val="66AA3F91"/>
    <w:rsid w:val="66C6028C"/>
    <w:rsid w:val="66EA62EA"/>
    <w:rsid w:val="66F339D6"/>
    <w:rsid w:val="66F6347F"/>
    <w:rsid w:val="66FE30D6"/>
    <w:rsid w:val="67002662"/>
    <w:rsid w:val="67025B57"/>
    <w:rsid w:val="67277AEA"/>
    <w:rsid w:val="672C6DA8"/>
    <w:rsid w:val="67560DBE"/>
    <w:rsid w:val="675B6F05"/>
    <w:rsid w:val="677974AB"/>
    <w:rsid w:val="67837291"/>
    <w:rsid w:val="67855AC4"/>
    <w:rsid w:val="678C138D"/>
    <w:rsid w:val="67AF50CE"/>
    <w:rsid w:val="67B2533A"/>
    <w:rsid w:val="67B34CC7"/>
    <w:rsid w:val="67E851F1"/>
    <w:rsid w:val="67F8136D"/>
    <w:rsid w:val="680637ED"/>
    <w:rsid w:val="682148A7"/>
    <w:rsid w:val="682230A6"/>
    <w:rsid w:val="68223BF4"/>
    <w:rsid w:val="682C20AC"/>
    <w:rsid w:val="68353473"/>
    <w:rsid w:val="686B70BC"/>
    <w:rsid w:val="687E566C"/>
    <w:rsid w:val="68847A53"/>
    <w:rsid w:val="68884337"/>
    <w:rsid w:val="688A02A4"/>
    <w:rsid w:val="68923358"/>
    <w:rsid w:val="68A4412F"/>
    <w:rsid w:val="68DE3035"/>
    <w:rsid w:val="69016C31"/>
    <w:rsid w:val="69030DDF"/>
    <w:rsid w:val="690D6CD6"/>
    <w:rsid w:val="69100F86"/>
    <w:rsid w:val="69133F9F"/>
    <w:rsid w:val="692740EE"/>
    <w:rsid w:val="693D1E5D"/>
    <w:rsid w:val="69611825"/>
    <w:rsid w:val="69797C2C"/>
    <w:rsid w:val="697B11CE"/>
    <w:rsid w:val="69823C91"/>
    <w:rsid w:val="6985143F"/>
    <w:rsid w:val="69C118D8"/>
    <w:rsid w:val="69C41445"/>
    <w:rsid w:val="69C5778C"/>
    <w:rsid w:val="69C73802"/>
    <w:rsid w:val="69D23E58"/>
    <w:rsid w:val="69DB628A"/>
    <w:rsid w:val="69EA73F6"/>
    <w:rsid w:val="6A074990"/>
    <w:rsid w:val="6A1261CA"/>
    <w:rsid w:val="6A1A39CF"/>
    <w:rsid w:val="6A1C7F2E"/>
    <w:rsid w:val="6A2C0403"/>
    <w:rsid w:val="6A355D8F"/>
    <w:rsid w:val="6A4E63D2"/>
    <w:rsid w:val="6A5C1FB0"/>
    <w:rsid w:val="6A627E1B"/>
    <w:rsid w:val="6A6E2DE8"/>
    <w:rsid w:val="6A6E6257"/>
    <w:rsid w:val="6A812DAF"/>
    <w:rsid w:val="6A857D7B"/>
    <w:rsid w:val="6A8B0E18"/>
    <w:rsid w:val="6A934155"/>
    <w:rsid w:val="6AC6240D"/>
    <w:rsid w:val="6B0B5CAC"/>
    <w:rsid w:val="6B0F3B52"/>
    <w:rsid w:val="6B1362E2"/>
    <w:rsid w:val="6B210EBB"/>
    <w:rsid w:val="6B4C5F2C"/>
    <w:rsid w:val="6B6C1C7F"/>
    <w:rsid w:val="6B731EFB"/>
    <w:rsid w:val="6B8019CD"/>
    <w:rsid w:val="6B877640"/>
    <w:rsid w:val="6B88706A"/>
    <w:rsid w:val="6B8F541A"/>
    <w:rsid w:val="6B932470"/>
    <w:rsid w:val="6BB4311A"/>
    <w:rsid w:val="6BB512F4"/>
    <w:rsid w:val="6BBE418C"/>
    <w:rsid w:val="6BD47953"/>
    <w:rsid w:val="6C193442"/>
    <w:rsid w:val="6C1E00B5"/>
    <w:rsid w:val="6C285303"/>
    <w:rsid w:val="6C321608"/>
    <w:rsid w:val="6C3F4DC9"/>
    <w:rsid w:val="6C404FA0"/>
    <w:rsid w:val="6C5343CE"/>
    <w:rsid w:val="6C941555"/>
    <w:rsid w:val="6C994D8D"/>
    <w:rsid w:val="6C9D754B"/>
    <w:rsid w:val="6CDE2F83"/>
    <w:rsid w:val="6CE97F64"/>
    <w:rsid w:val="6D025DD6"/>
    <w:rsid w:val="6D27603C"/>
    <w:rsid w:val="6D276F08"/>
    <w:rsid w:val="6D29322D"/>
    <w:rsid w:val="6D51581D"/>
    <w:rsid w:val="6D5633DC"/>
    <w:rsid w:val="6D564DD4"/>
    <w:rsid w:val="6D584F3A"/>
    <w:rsid w:val="6D6D630A"/>
    <w:rsid w:val="6D865850"/>
    <w:rsid w:val="6D967A6A"/>
    <w:rsid w:val="6D9744AD"/>
    <w:rsid w:val="6DA5572F"/>
    <w:rsid w:val="6DB1047A"/>
    <w:rsid w:val="6DD63486"/>
    <w:rsid w:val="6DD76CC0"/>
    <w:rsid w:val="6DE42AAD"/>
    <w:rsid w:val="6DFA2801"/>
    <w:rsid w:val="6E145A7C"/>
    <w:rsid w:val="6E511E37"/>
    <w:rsid w:val="6E517668"/>
    <w:rsid w:val="6E6A4764"/>
    <w:rsid w:val="6E7F25F3"/>
    <w:rsid w:val="6E84719F"/>
    <w:rsid w:val="6E9578B2"/>
    <w:rsid w:val="6E9821A1"/>
    <w:rsid w:val="6EA74235"/>
    <w:rsid w:val="6EAB3634"/>
    <w:rsid w:val="6EC1660C"/>
    <w:rsid w:val="6EC9031B"/>
    <w:rsid w:val="6ED9051F"/>
    <w:rsid w:val="6EF75AB9"/>
    <w:rsid w:val="6EF76E3B"/>
    <w:rsid w:val="6F0E362A"/>
    <w:rsid w:val="6F3D1ED9"/>
    <w:rsid w:val="6F3E026B"/>
    <w:rsid w:val="6F484A46"/>
    <w:rsid w:val="6F553E44"/>
    <w:rsid w:val="6F581D10"/>
    <w:rsid w:val="6F652F01"/>
    <w:rsid w:val="6F716614"/>
    <w:rsid w:val="6F741BA3"/>
    <w:rsid w:val="6F872C59"/>
    <w:rsid w:val="6F8D4951"/>
    <w:rsid w:val="6F9B0C5D"/>
    <w:rsid w:val="6FAA3674"/>
    <w:rsid w:val="6FAD47A6"/>
    <w:rsid w:val="6FCF366E"/>
    <w:rsid w:val="6FDC234B"/>
    <w:rsid w:val="6FDE6A14"/>
    <w:rsid w:val="6FEA655F"/>
    <w:rsid w:val="6FF50A29"/>
    <w:rsid w:val="6FF6351A"/>
    <w:rsid w:val="70006A9A"/>
    <w:rsid w:val="70052F32"/>
    <w:rsid w:val="701204CC"/>
    <w:rsid w:val="7020205F"/>
    <w:rsid w:val="70223424"/>
    <w:rsid w:val="702407B8"/>
    <w:rsid w:val="70334C80"/>
    <w:rsid w:val="704D27F1"/>
    <w:rsid w:val="705D7F37"/>
    <w:rsid w:val="706D4E67"/>
    <w:rsid w:val="708B6E9F"/>
    <w:rsid w:val="708F2E8F"/>
    <w:rsid w:val="70910274"/>
    <w:rsid w:val="70A56B65"/>
    <w:rsid w:val="70AA5DC7"/>
    <w:rsid w:val="70AC4225"/>
    <w:rsid w:val="70B54A22"/>
    <w:rsid w:val="70B8391A"/>
    <w:rsid w:val="70C70ACF"/>
    <w:rsid w:val="70CA6991"/>
    <w:rsid w:val="70CF4B23"/>
    <w:rsid w:val="70D55D00"/>
    <w:rsid w:val="7100273B"/>
    <w:rsid w:val="7105304B"/>
    <w:rsid w:val="711079F2"/>
    <w:rsid w:val="712A62A5"/>
    <w:rsid w:val="71532D60"/>
    <w:rsid w:val="716213EE"/>
    <w:rsid w:val="718928BF"/>
    <w:rsid w:val="718C3D14"/>
    <w:rsid w:val="718C51B7"/>
    <w:rsid w:val="719642B8"/>
    <w:rsid w:val="71A82B2A"/>
    <w:rsid w:val="71C4461A"/>
    <w:rsid w:val="71CF00C9"/>
    <w:rsid w:val="71D85B53"/>
    <w:rsid w:val="720573B8"/>
    <w:rsid w:val="72100473"/>
    <w:rsid w:val="72167275"/>
    <w:rsid w:val="72317074"/>
    <w:rsid w:val="724D3F2E"/>
    <w:rsid w:val="72601B3C"/>
    <w:rsid w:val="7277094B"/>
    <w:rsid w:val="72771D81"/>
    <w:rsid w:val="72827A9B"/>
    <w:rsid w:val="728C3749"/>
    <w:rsid w:val="729E38B7"/>
    <w:rsid w:val="72A73849"/>
    <w:rsid w:val="72B63710"/>
    <w:rsid w:val="72DA0DAE"/>
    <w:rsid w:val="72DA6D01"/>
    <w:rsid w:val="72E626F5"/>
    <w:rsid w:val="72F7152C"/>
    <w:rsid w:val="72FA6C8B"/>
    <w:rsid w:val="73017070"/>
    <w:rsid w:val="73116AA6"/>
    <w:rsid w:val="73226E0E"/>
    <w:rsid w:val="7324716A"/>
    <w:rsid w:val="734A0734"/>
    <w:rsid w:val="7377095A"/>
    <w:rsid w:val="73937D3A"/>
    <w:rsid w:val="73980919"/>
    <w:rsid w:val="73AB38B5"/>
    <w:rsid w:val="73B67655"/>
    <w:rsid w:val="73D96E53"/>
    <w:rsid w:val="73E6024C"/>
    <w:rsid w:val="73F34C83"/>
    <w:rsid w:val="73F92E98"/>
    <w:rsid w:val="73FD54A2"/>
    <w:rsid w:val="74076209"/>
    <w:rsid w:val="74085C1B"/>
    <w:rsid w:val="740A563F"/>
    <w:rsid w:val="74107352"/>
    <w:rsid w:val="743D7356"/>
    <w:rsid w:val="744E2F5E"/>
    <w:rsid w:val="74601BD6"/>
    <w:rsid w:val="74693F8D"/>
    <w:rsid w:val="746A0DB3"/>
    <w:rsid w:val="747F5747"/>
    <w:rsid w:val="74822038"/>
    <w:rsid w:val="749851E8"/>
    <w:rsid w:val="74A92490"/>
    <w:rsid w:val="74D1200C"/>
    <w:rsid w:val="75021F40"/>
    <w:rsid w:val="750E5803"/>
    <w:rsid w:val="751A4786"/>
    <w:rsid w:val="75253501"/>
    <w:rsid w:val="752A2E6A"/>
    <w:rsid w:val="75320C67"/>
    <w:rsid w:val="754816B4"/>
    <w:rsid w:val="75741FB5"/>
    <w:rsid w:val="757C6C5E"/>
    <w:rsid w:val="75842621"/>
    <w:rsid w:val="759E4EA7"/>
    <w:rsid w:val="75B13D16"/>
    <w:rsid w:val="75BF4B25"/>
    <w:rsid w:val="75CE2DDE"/>
    <w:rsid w:val="75D87B50"/>
    <w:rsid w:val="75DB4086"/>
    <w:rsid w:val="75E417B2"/>
    <w:rsid w:val="760A02C0"/>
    <w:rsid w:val="760B31C2"/>
    <w:rsid w:val="763C19EA"/>
    <w:rsid w:val="763F24DF"/>
    <w:rsid w:val="76514BCC"/>
    <w:rsid w:val="767D0112"/>
    <w:rsid w:val="769F6C8C"/>
    <w:rsid w:val="76A0160E"/>
    <w:rsid w:val="76A47083"/>
    <w:rsid w:val="76C35C60"/>
    <w:rsid w:val="76DE282F"/>
    <w:rsid w:val="76E61D96"/>
    <w:rsid w:val="76FF797E"/>
    <w:rsid w:val="7700542E"/>
    <w:rsid w:val="773729EC"/>
    <w:rsid w:val="77476226"/>
    <w:rsid w:val="77686F2B"/>
    <w:rsid w:val="777C4916"/>
    <w:rsid w:val="77837BFC"/>
    <w:rsid w:val="77872A68"/>
    <w:rsid w:val="77AB1B7C"/>
    <w:rsid w:val="77B63286"/>
    <w:rsid w:val="77D21DF6"/>
    <w:rsid w:val="77E745E9"/>
    <w:rsid w:val="77EB34F8"/>
    <w:rsid w:val="77F6722B"/>
    <w:rsid w:val="77FC0252"/>
    <w:rsid w:val="78106987"/>
    <w:rsid w:val="7841295F"/>
    <w:rsid w:val="7872546E"/>
    <w:rsid w:val="78911322"/>
    <w:rsid w:val="78981E14"/>
    <w:rsid w:val="789C3EFA"/>
    <w:rsid w:val="78A77216"/>
    <w:rsid w:val="78AA0EBE"/>
    <w:rsid w:val="78C41DAE"/>
    <w:rsid w:val="78F0085E"/>
    <w:rsid w:val="790A5D98"/>
    <w:rsid w:val="791B7181"/>
    <w:rsid w:val="792B6F7C"/>
    <w:rsid w:val="793E418E"/>
    <w:rsid w:val="794301AD"/>
    <w:rsid w:val="794E6DA1"/>
    <w:rsid w:val="794F49D1"/>
    <w:rsid w:val="79686F39"/>
    <w:rsid w:val="79912838"/>
    <w:rsid w:val="799E0C2B"/>
    <w:rsid w:val="79A929AF"/>
    <w:rsid w:val="79B256B0"/>
    <w:rsid w:val="79D9036F"/>
    <w:rsid w:val="79E32C7B"/>
    <w:rsid w:val="7A0465C2"/>
    <w:rsid w:val="7A0642D0"/>
    <w:rsid w:val="7A1E23CF"/>
    <w:rsid w:val="7A1F0B92"/>
    <w:rsid w:val="7A2A0FBE"/>
    <w:rsid w:val="7A2F0FE2"/>
    <w:rsid w:val="7A3C083E"/>
    <w:rsid w:val="7A4C0112"/>
    <w:rsid w:val="7A547813"/>
    <w:rsid w:val="7A5835D6"/>
    <w:rsid w:val="7A5A0B43"/>
    <w:rsid w:val="7A641499"/>
    <w:rsid w:val="7A667399"/>
    <w:rsid w:val="7A8A622B"/>
    <w:rsid w:val="7A9B5412"/>
    <w:rsid w:val="7AAB62F3"/>
    <w:rsid w:val="7AD73B18"/>
    <w:rsid w:val="7AD83D61"/>
    <w:rsid w:val="7AE9514E"/>
    <w:rsid w:val="7AF038BB"/>
    <w:rsid w:val="7B0A537E"/>
    <w:rsid w:val="7B127C9A"/>
    <w:rsid w:val="7B156441"/>
    <w:rsid w:val="7B257303"/>
    <w:rsid w:val="7B3B4883"/>
    <w:rsid w:val="7B6F6851"/>
    <w:rsid w:val="7B77268D"/>
    <w:rsid w:val="7B8C5CAF"/>
    <w:rsid w:val="7B9A46B2"/>
    <w:rsid w:val="7B9C673F"/>
    <w:rsid w:val="7BAE536B"/>
    <w:rsid w:val="7BAF16A0"/>
    <w:rsid w:val="7BBA257C"/>
    <w:rsid w:val="7BDA378E"/>
    <w:rsid w:val="7BDD6A66"/>
    <w:rsid w:val="7BE7137F"/>
    <w:rsid w:val="7BED625D"/>
    <w:rsid w:val="7BFC3A83"/>
    <w:rsid w:val="7C267938"/>
    <w:rsid w:val="7C41053C"/>
    <w:rsid w:val="7C4A39E1"/>
    <w:rsid w:val="7C4E36FC"/>
    <w:rsid w:val="7C582A63"/>
    <w:rsid w:val="7C5F0FCE"/>
    <w:rsid w:val="7C71228E"/>
    <w:rsid w:val="7CDF2E23"/>
    <w:rsid w:val="7D0B7F3A"/>
    <w:rsid w:val="7D18193F"/>
    <w:rsid w:val="7D1E4988"/>
    <w:rsid w:val="7D276804"/>
    <w:rsid w:val="7D2D1E27"/>
    <w:rsid w:val="7D7D4343"/>
    <w:rsid w:val="7D7F68F5"/>
    <w:rsid w:val="7DB44B27"/>
    <w:rsid w:val="7DC15B96"/>
    <w:rsid w:val="7DCD00BC"/>
    <w:rsid w:val="7DDA304D"/>
    <w:rsid w:val="7DED1964"/>
    <w:rsid w:val="7E195F2D"/>
    <w:rsid w:val="7E196EFB"/>
    <w:rsid w:val="7E5747F7"/>
    <w:rsid w:val="7E5C39E4"/>
    <w:rsid w:val="7E6D403C"/>
    <w:rsid w:val="7E8A6191"/>
    <w:rsid w:val="7E9050F0"/>
    <w:rsid w:val="7EBA4456"/>
    <w:rsid w:val="7EC27F8A"/>
    <w:rsid w:val="7ED5106B"/>
    <w:rsid w:val="7EDB57D6"/>
    <w:rsid w:val="7EF34417"/>
    <w:rsid w:val="7F0140D1"/>
    <w:rsid w:val="7F073BD7"/>
    <w:rsid w:val="7F153CC4"/>
    <w:rsid w:val="7F1A1208"/>
    <w:rsid w:val="7F1A430A"/>
    <w:rsid w:val="7F1C3458"/>
    <w:rsid w:val="7F45160A"/>
    <w:rsid w:val="7F5C2611"/>
    <w:rsid w:val="7F637DBE"/>
    <w:rsid w:val="7F9075B7"/>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2139"/>
  <w15:docId w15:val="{9BA17C0C-7D45-49C4-9DFA-F636B3E7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宋体" w:eastAsiaTheme="minorEastAsia"/>
      <w:sz w:val="18"/>
      <w:szCs w:val="18"/>
      <w:lang w:val="en-US" w:eastAsia="zh-CN"/>
    </w:rPr>
  </w:style>
  <w:style w:type="paragraph" w:customStyle="1" w:styleId="a6">
    <w:name w:val="示例内容"/>
    <w:qFormat/>
    <w:pPr>
      <w:ind w:firstLineChars="200" w:firstLine="200"/>
    </w:pPr>
    <w:rPr>
      <w:rFonts w:ascii="宋体"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宋体"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lang w:val="en-US" w:eastAsia="zh-CN"/>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宋体"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lang w:val="en-US" w:eastAsia="zh-CN"/>
    </w:rPr>
  </w:style>
  <w:style w:type="paragraph" w:customStyle="1" w:styleId="affff0">
    <w:name w:val="附录字母编号列项（一级）"/>
    <w:qFormat/>
    <w:pPr>
      <w:tabs>
        <w:tab w:val="left" w:pos="839"/>
      </w:tabs>
      <w:ind w:firstLine="363"/>
    </w:pPr>
    <w:rPr>
      <w:rFonts w:ascii="宋体"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宋体" w:eastAsiaTheme="minorEastAsia"/>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宋体"/>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SVN\SWEA\Swea-L23\RAN2_102_Busan\Docs\R2-1807434.zip"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48CC60-71F1-4BC6-9542-F371BDF13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ZTE(SXJ)</cp:lastModifiedBy>
  <cp:revision>2</cp:revision>
  <cp:lastPrinted>2113-01-01T00:00:00Z</cp:lastPrinted>
  <dcterms:created xsi:type="dcterms:W3CDTF">2018-06-20T08:49:00Z</dcterms:created>
  <dcterms:modified xsi:type="dcterms:W3CDTF">2018-06-21T14:40:00Z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